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  <w:sz w:val="28"/>
          <w:szCs w:val="28"/>
        </w:rPr>
        <w:t xml:space="preserve"> Protokoll der 76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r/>
      <w:r/>
    </w:p>
    <w:p>
      <w:r>
        <w:rPr>
          <w:b/>
        </w:rPr>
        <w:t xml:space="preserve">Wann:</w:t>
      </w:r>
      <w:r>
        <w:t xml:space="preserve"> Montag, den 15.05.2023</w:t>
      </w:r>
      <w:r/>
    </w:p>
    <w:p>
      <w:pPr>
        <w:ind w:left="283" w:hanging="283"/>
        <w:rPr>
          <w:rFonts w:ascii="Calibri" w:hAnsi="Calibri" w:eastAsia="Calibri" w:cs="Calibri"/>
        </w:rPr>
      </w:pPr>
      <w:r>
        <w:rPr>
          <w:b/>
        </w:rPr>
        <w:t xml:space="preserve">Wo: </w:t>
      </w:r>
      <w:r>
        <w:rPr>
          <w:b w:val="0"/>
          <w:bCs w:val="0"/>
        </w:rPr>
        <w:t xml:space="preserve">Online-Meeting</w:t>
      </w:r>
      <w:r/>
    </w:p>
    <w:p>
      <w:r/>
      <w:r/>
    </w:p>
    <w:p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Kerstin Bauer, Noemi Betancort-Cabrera, Petra Helmchen, </w:t>
      </w:r>
      <w:r>
        <w:rPr>
          <w:color w:val="000000"/>
        </w:rPr>
        <w:t xml:space="preserve">Claudius Herkt-Januschek</w:t>
      </w:r>
      <w:r>
        <w:rPr>
          <w:color w:val="000000"/>
        </w:rPr>
        <w:t xml:space="preserve">, Silke Janßen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Kirstin Kemner-Heek (VZG),  Helga Kreter, Renate Müller, Petra Ruppert, Peter Sbrzesny, Jarmo Schrader, Dörthe Schu</w:t>
      </w:r>
      <w:r>
        <w:rPr>
          <w:color w:val="000000"/>
        </w:rPr>
        <w:t xml:space="preserve">lz, Rüdiger Stratmann, Susanne Schuster (BSZ)</w:t>
      </w:r>
      <w:r/>
    </w:p>
    <w:p>
      <w:r/>
      <w:r/>
    </w:p>
    <w:p>
      <w:pPr>
        <w:rPr>
          <w:highlight w:val="none"/>
        </w:rPr>
      </w:pPr>
      <w:r>
        <w:t xml:space="preserve">Entschuldigt: </w:t>
      </w:r>
      <w:r>
        <w:rPr>
          <w:color w:val="000000"/>
        </w:rPr>
        <w:t xml:space="preserve">Uschi Klute (VZG)</w:t>
      </w:r>
      <w:r/>
    </w:p>
    <w:p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rPr>
          <w:b/>
          <w:highlight w:val="none"/>
        </w:rPr>
      </w:pPr>
      <w:r>
        <w:rPr>
          <w:b/>
        </w:rPr>
        <w:t xml:space="preserve">Protokoll: </w:t>
      </w:r>
      <w:r>
        <w:rPr>
          <w:b w:val="0"/>
          <w:bCs w:val="0"/>
        </w:rPr>
        <w:t xml:space="preserve">Peter Sbrzesny</w:t>
      </w:r>
      <w:r/>
    </w:p>
    <w:p>
      <w:pPr>
        <w:rPr>
          <w:b/>
        </w:rPr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rPr>
          <w:b/>
        </w:rPr>
      </w:pPr>
      <w:r>
        <w:rPr>
          <w:b/>
        </w:rPr>
        <w:t xml:space="preserve">Management Summary: entfällt</w:t>
      </w:r>
      <w:r/>
    </w:p>
    <w:p>
      <w:r/>
      <w:r/>
    </w:p>
    <w:p>
      <w:r/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>
        <w:rPr>
          <w:color w:val="000000"/>
          <w:sz w:val="28"/>
          <w:szCs w:val="28"/>
          <w:highlight w:val="none"/>
        </w:rPr>
      </w:r>
      <w:r/>
    </w:p>
    <w:p>
      <w:r/>
      <w:bookmarkStart w:id="0" w:name="_GoBack"/>
      <w:r/>
      <w:bookmarkEnd w:id="0"/>
      <w:r/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  <w:t xml:space="preserve">Diskussion FAG-LG Amtsperiode 2024-2026</w:t>
        <w:br/>
      </w:r>
      <w:r/>
    </w:p>
    <w:p>
      <w:pPr>
        <w:pStyle w:val="734"/>
        <w:numPr>
          <w:ilvl w:val="0"/>
          <w:numId w:val="3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In der kommenden Amtsperiode sollen Überlegungen zur künftigen Gremienstruktur im GBV angestellt werden.</w:t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3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Die Ausschreibung für die Besetzung der FAGs in der Periode 2024-2026 soll in Kürze erfolgen</w:t>
      </w:r>
      <w:r>
        <w:rPr>
          <w:color w:val="000000"/>
          <w:sz w:val="22"/>
          <w:szCs w:val="22"/>
          <w:highlight w:val="none"/>
        </w:rPr>
        <w:t xml:space="preserve">, der </w:t>
      </w:r>
      <w:r>
        <w:rPr>
          <w:color w:val="000000"/>
          <w:sz w:val="22"/>
          <w:szCs w:val="22"/>
          <w:highlight w:val="none"/>
        </w:rPr>
        <w:t xml:space="preserve">Aufruf erfolgt durch die VZG.</w:t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3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Bei der Abfrage der Bereitschaft zu einer erneuten Kandidatur unter den Anwesenden</w:t>
      </w:r>
      <w:r>
        <w:rPr>
          <w:color w:val="000000"/>
          <w:sz w:val="22"/>
          <w:szCs w:val="22"/>
          <w:highlight w:val="none"/>
        </w:rPr>
        <w:t xml:space="preserve"> deutet sich an, dass einige Kolleginnen </w:t>
      </w:r>
      <w:r>
        <w:rPr>
          <w:color w:val="000000"/>
          <w:sz w:val="22"/>
          <w:szCs w:val="22"/>
          <w:highlight w:val="none"/>
        </w:rPr>
        <w:t xml:space="preserve">und Kollegen sich nicht wieder für die Mitarbeit in der FAG lokale Geschäftsgänge bewerben werden.</w:t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3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Ein Arbeitsschwerpunkt der kommenden Amtsperiode wird </w:t>
      </w:r>
      <w:r>
        <w:rPr>
          <w:color w:val="000000"/>
          <w:sz w:val="22"/>
          <w:szCs w:val="22"/>
          <w:highlight w:val="none"/>
        </w:rPr>
        <w:t xml:space="preserve">die Weiterentwicklung von LBS4 (Postgres, XRechnung, RFID-Anbindung) bleiben. FOLIO wird verstärkt in den Fokus rücken, eine verstärkte Zusammenarbeit der FAG LG und der AG FOLIO erscheint sinnvoll.</w:t>
      </w:r>
      <w:r>
        <w:rPr>
          <w:sz w:val="22"/>
          <w:szCs w:val="22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tabs>
          <w:tab w:val="center" w:pos="4514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</w:r>
      <w:r>
        <w:rPr>
          <w:color w:val="000000"/>
          <w:sz w:val="28"/>
          <w:szCs w:val="28"/>
        </w:rPr>
        <w:t xml:space="preserve">Vo</w:t>
      </w:r>
      <w:r>
        <w:rPr>
          <w:color w:val="000000"/>
          <w:sz w:val="28"/>
          <w:szCs w:val="28"/>
        </w:rPr>
        <w:t xml:space="preserve">rbereitung des Beitrags der FAG-LG GBV-VK 2023</w:t>
        <w:br/>
      </w:r>
      <w:r>
        <w:tab/>
      </w:r>
      <w:r/>
    </w:p>
    <w:p>
      <w:pPr>
        <w:pStyle w:val="734"/>
        <w:numPr>
          <w:ilvl w:val="0"/>
          <w:numId w:val="4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Die GBV-Verbundkonferenz wird online vom 29.08. - 30.08.2023 durchgeführt</w:t>
      </w:r>
      <w:r>
        <w:rPr>
          <w:color w:val="000000"/>
          <w:sz w:val="22"/>
          <w:szCs w:val="22"/>
          <w:highlight w:val="none"/>
        </w:rPr>
        <w:t xml:space="preserve">.</w:t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4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Der Workshop der FAG LG soll am Mittwoch, </w:t>
      </w:r>
      <w:r>
        <w:rPr>
          <w:b/>
          <w:bCs/>
          <w:color w:val="000000"/>
          <w:sz w:val="22"/>
          <w:szCs w:val="22"/>
          <w:highlight w:val="none"/>
        </w:rPr>
        <w:t xml:space="preserve">30.08.2023</w:t>
      </w:r>
      <w:r>
        <w:rPr>
          <w:color w:val="000000"/>
          <w:sz w:val="22"/>
          <w:szCs w:val="22"/>
          <w:highlight w:val="none"/>
        </w:rPr>
        <w:t xml:space="preserve">, von </w:t>
      </w:r>
      <w:r>
        <w:rPr>
          <w:b/>
          <w:bCs/>
          <w:color w:val="000000"/>
          <w:sz w:val="22"/>
          <w:szCs w:val="22"/>
          <w:highlight w:val="none"/>
        </w:rPr>
        <w:t xml:space="preserve">10:30 - 11:45 Uhr</w:t>
      </w:r>
      <w:r>
        <w:rPr>
          <w:color w:val="000000"/>
          <w:sz w:val="22"/>
          <w:szCs w:val="22"/>
          <w:highlight w:val="none"/>
        </w:rPr>
        <w:t xml:space="preserve"> stattfinden.</w:t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4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Besprochen wurden Themen, die sich für einen Beitrag im virtuellen Format für die GBV-VK 2023, bzw. für den BMS Workshop (siehe TOP 4) eignen.</w:t>
      </w:r>
      <w:r>
        <w:rPr>
          <w:sz w:val="22"/>
          <w:szCs w:val="22"/>
        </w:rPr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/>
    </w:p>
    <w:p>
      <w:pPr>
        <w:spacing w:line="85" w:lineRule="atLeast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  <w:highlight w:val="none"/>
          <w14:ligatures w14:val="none"/>
        </w:rPr>
      </w:pPr>
      <w:r>
        <w:rPr>
          <w:color w:val="000000"/>
          <w:sz w:val="28"/>
          <w:highlight w:val="none"/>
        </w:rPr>
        <w:t xml:space="preserve">TOP 4:</w:t>
        <w:tab/>
      </w:r>
      <w:r>
        <w:rPr>
          <w:color w:val="000000"/>
          <w:sz w:val="28"/>
          <w:szCs w:val="28"/>
        </w:rPr>
        <w:t xml:space="preserve">BMS-Workshop im November in Kiel</w:t>
      </w:r>
      <w:r>
        <w:rPr>
          <w:color w:val="000000"/>
          <w:sz w:val="28"/>
          <w:szCs w:val="28"/>
          <w14:ligatures w14:val="none"/>
        </w:rPr>
        <w:br/>
      </w:r>
      <w:r/>
    </w:p>
    <w:p>
      <w:pPr>
        <w:pStyle w:val="734"/>
        <w:numPr>
          <w:ilvl w:val="0"/>
          <w:numId w:val="8"/>
        </w:numPr>
        <w:spacing w:line="85" w:lineRule="atLeast"/>
        <w:rPr>
          <w:color w:val="000000"/>
          <w:sz w:val="22"/>
          <w:szCs w:val="22"/>
          <w14:ligatures w14:val="none"/>
        </w:rPr>
      </w:pPr>
      <w:r>
        <w:rPr>
          <w:color w:val="000000"/>
          <w:sz w:val="22"/>
          <w:szCs w:val="22"/>
          <w:highlight w:val="none"/>
          <w14:ligatures w14:val="none"/>
        </w:rPr>
        <w:t xml:space="preserve">Es gab bislang keine Rückmeldungen zum Aufruf </w:t>
      </w:r>
      <w:r>
        <w:rPr>
          <w:color w:val="000000"/>
          <w:sz w:val="22"/>
          <w:szCs w:val="22"/>
          <w:highlight w:val="none"/>
          <w14:ligatures w14:val="none"/>
        </w:rPr>
        <w:t xml:space="preserve">für Programmwünsche und Beiträge </w:t>
      </w:r>
      <w:r>
        <w:rPr>
          <w:color w:val="000000"/>
          <w:sz w:val="22"/>
          <w:szCs w:val="22"/>
          <w:highlight w:val="none"/>
          <w14:ligatures w14:val="none"/>
        </w:rPr>
        <w:t xml:space="preserve">aus dem Kreis der Systemadministrator*innen.</w:t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8"/>
        </w:numPr>
        <w:spacing w:line="85" w:lineRule="atLeast"/>
        <w:rPr>
          <w:color w:val="000000"/>
          <w:sz w:val="22"/>
          <w:szCs w:val="22"/>
          <w14:ligatures w14:val="none"/>
        </w:rPr>
      </w:pPr>
      <w:r>
        <w:rPr>
          <w:color w:val="000000"/>
          <w:sz w:val="22"/>
          <w:szCs w:val="22"/>
          <w:highlight w:val="none"/>
          <w14:ligatures w14:val="none"/>
        </w:rPr>
        <w:t xml:space="preserve">Sollte der Rhythmus der BMS-Workshops auf zwei Jahre (dann jeweils zweitägig) verlängert werden?</w:t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8"/>
        </w:numPr>
        <w:spacing w:line="85" w:lineRule="atLeast"/>
        <w:rPr>
          <w:color w:val="000000"/>
          <w:sz w:val="22"/>
          <w:szCs w:val="22"/>
          <w:highlight w:val="none"/>
          <w14:ligatures w14:val="none"/>
        </w:rPr>
      </w:pPr>
      <w:r>
        <w:rPr>
          <w:color w:val="000000"/>
          <w:sz w:val="22"/>
          <w:szCs w:val="22"/>
          <w:highlight w:val="none"/>
          <w14:ligatures w14:val="none"/>
        </w:rPr>
        <w:t xml:space="preserve">Der zweitägige Workshop sollte nicht im gleichen Jahr stattfinden, in dem auch die Verbundkonferenz als Präsenz</w:t>
      </w:r>
      <w:r>
        <w:rPr>
          <w:color w:val="000000"/>
          <w:sz w:val="22"/>
          <w:szCs w:val="22"/>
          <w:highlight w:val="none"/>
          <w14:ligatures w14:val="none"/>
        </w:rPr>
        <w:t xml:space="preserve">veranstaltung durchgeführt wird</w:t>
      </w:r>
      <w:r>
        <w:rPr>
          <w:color w:val="000000"/>
          <w:sz w:val="22"/>
          <w:szCs w:val="22"/>
          <w14:ligatures w14:val="none"/>
        </w:rPr>
        <w:t xml:space="preserve">.</w:t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8"/>
        </w:numPr>
        <w:spacing w:line="85" w:lineRule="atLeast"/>
        <w:rPr>
          <w:color w:val="000000"/>
          <w:sz w:val="22"/>
          <w:szCs w:val="22"/>
          <w14:ligatures w14:val="none"/>
        </w:rPr>
      </w:pPr>
      <w:r>
        <w:rPr>
          <w:color w:val="000000"/>
          <w:sz w:val="22"/>
          <w:szCs w:val="22"/>
          <w:highlight w:val="none"/>
          <w14:ligatures w14:val="none"/>
        </w:rPr>
      </w:r>
      <w:r>
        <w:rPr>
          <w:color w:val="000000"/>
          <w:sz w:val="22"/>
          <w:szCs w:val="22"/>
          <w:highlight w:val="none"/>
          <w14:ligatures w14:val="none"/>
        </w:rPr>
        <w:t xml:space="preserve">Vorschlag: </w:t>
      </w:r>
      <w:r>
        <w:rPr>
          <w:color w:val="000000"/>
          <w:sz w:val="22"/>
          <w:szCs w:val="22"/>
          <w:highlight w:val="none"/>
        </w:rPr>
        <w:t xml:space="preserve">Information über den aktuellen Stand der Entwicklung des Übergangs von LBS4 zu FOLIO hier statt auf der Verbundkonferenz</w:t>
      </w:r>
      <w:r>
        <w:rPr>
          <w:color w:val="000000"/>
          <w:sz w:val="22"/>
          <w:szCs w:val="22"/>
          <w:highlight w:val="none"/>
          <w14:ligatures w14:val="none"/>
        </w:rPr>
        <w:t xml:space="preserve"> präsentieren.</w:t>
        <w:br/>
      </w:r>
      <w:r>
        <w:rPr>
          <w:sz w:val="22"/>
          <w:szCs w:val="22"/>
        </w:rPr>
      </w:r>
      <w:r/>
    </w:p>
    <w:p>
      <w:pPr>
        <w:pStyle w:val="734"/>
        <w:numPr>
          <w:ilvl w:val="0"/>
          <w:numId w:val="13"/>
        </w:numPr>
        <w:spacing w:line="85" w:lineRule="atLeast"/>
        <w:rPr>
          <w:sz w:val="22"/>
          <w:szCs w:val="22"/>
        </w:rPr>
      </w:pPr>
      <w:r>
        <w:rPr>
          <w:color w:val="000000"/>
          <w:sz w:val="22"/>
          <w:szCs w:val="22"/>
          <w:highlight w:val="none"/>
        </w:rPr>
        <w:t xml:space="preserve">Fazit: </w:t>
      </w:r>
      <w:r>
        <w:rPr>
          <w:sz w:val="22"/>
          <w:szCs w:val="22"/>
        </w:rPr>
      </w:r>
      <w:r/>
    </w:p>
    <w:p>
      <w:pPr>
        <w:pStyle w:val="734"/>
        <w:numPr>
          <w:ilvl w:val="1"/>
          <w:numId w:val="13"/>
        </w:numPr>
        <w:spacing w:line="85" w:lineRule="atLeast"/>
        <w:rPr>
          <w:sz w:val="22"/>
          <w:szCs w:val="22"/>
        </w:rPr>
      </w:pPr>
      <w:r>
        <w:rPr>
          <w:color w:val="000000"/>
          <w:sz w:val="22"/>
          <w:szCs w:val="22"/>
          <w:highlight w:val="none"/>
        </w:rPr>
        <w:t xml:space="preserve">Ein Fragenkatalog für das Thema </w:t>
      </w:r>
      <w:r>
        <w:rPr>
          <w:color w:val="000000"/>
          <w:sz w:val="22"/>
          <w:szCs w:val="22"/>
          <w:highlight w:val="none"/>
        </w:rPr>
        <w:t xml:space="preserve">Übergang von LBS4 zu FOLIO</w:t>
      </w:r>
      <w:r>
        <w:rPr>
          <w:color w:val="000000"/>
          <w:sz w:val="22"/>
          <w:szCs w:val="22"/>
          <w:highlight w:val="none"/>
        </w:rPr>
        <w:t xml:space="preserve"> für den BMS-Workshop wird innerhalb der nächsten drei Wochen in Nextcloud erstellt</w:t>
      </w:r>
      <w:r>
        <w:rPr>
          <w:color w:val="000000"/>
          <w:sz w:val="22"/>
          <w:szCs w:val="22"/>
          <w:highlight w:val="none"/>
        </w:rPr>
        <w:t xml:space="preserve">.</w:t>
      </w:r>
      <w:r>
        <w:rPr>
          <w:sz w:val="22"/>
          <w:szCs w:val="22"/>
        </w:rPr>
      </w:r>
      <w:r/>
    </w:p>
    <w:p>
      <w:pPr>
        <w:pStyle w:val="734"/>
        <w:numPr>
          <w:ilvl w:val="1"/>
          <w:numId w:val="13"/>
        </w:numPr>
        <w:spacing w:line="85" w:lineRule="atLeast"/>
        <w:rPr>
          <w:sz w:val="22"/>
          <w:szCs w:val="22"/>
        </w:rPr>
      </w:pPr>
      <w:r>
        <w:rPr>
          <w:color w:val="000000"/>
          <w:sz w:val="22"/>
          <w:szCs w:val="22"/>
          <w:highlight w:val="none"/>
        </w:rPr>
        <w:t xml:space="preserve">Absprache im VZG-FOLIO-Team: grundsätzliche Klärung, ob dieses Thema auf der Verbundkonferenz oder auf dem BMS-Workshop (dort als Generalthema) sinnvoll und durchführbar erscheint</w:t>
      </w:r>
      <w:r>
        <w:rPr>
          <w:color w:val="000000"/>
          <w:sz w:val="22"/>
          <w:szCs w:val="22"/>
          <w:highlight w:val="none"/>
        </w:rPr>
        <w:t xml:space="preserve">.</w:t>
      </w:r>
      <w:r>
        <w:rPr>
          <w:sz w:val="22"/>
          <w:szCs w:val="22"/>
        </w:rPr>
      </w:r>
      <w:r/>
    </w:p>
    <w:p>
      <w:pPr>
        <w:pStyle w:val="734"/>
        <w:numPr>
          <w:ilvl w:val="1"/>
          <w:numId w:val="16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Eine Themensammlung für die Verbundkonferenz wird ebenfalls </w:t>
      </w:r>
      <w:r>
        <w:rPr>
          <w:color w:val="000000"/>
          <w:sz w:val="22"/>
          <w:szCs w:val="22"/>
          <w:highlight w:val="none"/>
        </w:rPr>
        <w:t xml:space="preserve">innerhalb der nächsten drei Wochen in Nextcloud erstellt</w:t>
      </w:r>
      <w:r>
        <w:rPr>
          <w:color w:val="000000"/>
          <w:sz w:val="22"/>
          <w:szCs w:val="22"/>
          <w:highlight w:val="none"/>
        </w:rPr>
        <w:t xml:space="preserve">.</w:t>
      </w:r>
      <w:r>
        <w:rPr>
          <w:sz w:val="22"/>
          <w:szCs w:val="22"/>
        </w:rPr>
      </w:r>
      <w:r/>
    </w:p>
    <w:p>
      <w:pPr>
        <w:pStyle w:val="734"/>
        <w:numPr>
          <w:ilvl w:val="1"/>
          <w:numId w:val="13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Die Themen reichen nicht für beide Veranstaltungen</w:t>
      </w:r>
      <w:r>
        <w:rPr>
          <w:color w:val="000000"/>
          <w:sz w:val="22"/>
          <w:szCs w:val="22"/>
          <w:highlight w:val="none"/>
        </w:rPr>
        <w:t xml:space="preserve">.</w:t>
      </w:r>
      <w:r>
        <w:rPr>
          <w:sz w:val="22"/>
          <w:szCs w:val="22"/>
        </w:rPr>
      </w:r>
      <w:r/>
    </w:p>
    <w:p>
      <w:pPr>
        <w:ind w:left="0" w:firstLine="0"/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/>
    </w:p>
    <w:p>
      <w:pPr>
        <w:ind w:left="0" w:firstLine="0"/>
        <w:spacing w:line="85" w:lineRule="atLeast"/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Anmerkung zu TOP 3 und TOP 4:</w:t>
      </w:r>
      <w:r>
        <w:rPr>
          <w:color w:val="000000"/>
          <w:sz w:val="28"/>
          <w:szCs w:val="28"/>
          <w:highlight w:val="none"/>
        </w:rPr>
      </w:r>
      <w:r/>
    </w:p>
    <w:p>
      <w:pPr>
        <w:ind w:left="0" w:firstLine="0"/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/>
    </w:p>
    <w:p>
      <w:pPr>
        <w:ind w:left="0" w:firstLine="0"/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2"/>
          <w:szCs w:val="22"/>
          <w:highlight w:val="none"/>
        </w:rPr>
        <w:t xml:space="preserve">Im Nachgang zur Sitzung wurde in Abstimmung mit der BMS-Gruppe der VZG beschlossen, dass für den Workshop der FAG-LG bei der GBV-VK 2023 folgender Beitrag angeboten wird:</w:t>
      </w:r>
      <w:r/>
    </w:p>
    <w:p>
      <w:pPr>
        <w:ind w:left="0" w:firstLine="0"/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/>
    </w:p>
    <w:p>
      <w:pPr>
        <w:ind w:left="0" w:firstLine="0"/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“Bibliotheksmanagmentsysteme im Wandel: </w:t>
      </w:r>
      <w:r>
        <w:rPr>
          <w:color w:val="000000"/>
          <w:sz w:val="28"/>
          <w:szCs w:val="28"/>
          <w:highlight w:val="none"/>
        </w:rPr>
        <w:t xml:space="preserve">Der GBV auf dem Weg von LBS4 zu FOLIO</w:t>
      </w:r>
      <w:r>
        <w:rPr>
          <w:color w:val="000000"/>
          <w:sz w:val="28"/>
          <w:szCs w:val="28"/>
          <w:highlight w:val="none"/>
        </w:rPr>
        <w:t xml:space="preserve">”</w:t>
      </w:r>
      <w:r>
        <w:rPr>
          <w:color w:val="000000"/>
          <w:sz w:val="28"/>
          <w:szCs w:val="28"/>
          <w:highlight w:val="none"/>
        </w:rPr>
      </w:r>
    </w:p>
    <w:p>
      <w:pPr>
        <w:ind w:left="0" w:firstLine="0"/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left="0" w:firstLine="0"/>
        <w:spacing w:line="85" w:lineRule="atLeast"/>
        <w:rPr>
          <w:color w:val="000000"/>
          <w:sz w:val="22"/>
          <w:szCs w:val="22"/>
          <w:highlight w:val="none"/>
          <w14:ligatures w14:val="none"/>
        </w:rPr>
      </w:pPr>
      <w:r>
        <w:rPr>
          <w:color w:val="000000"/>
          <w:sz w:val="22"/>
          <w:szCs w:val="22"/>
          <w:highlight w:val="none"/>
        </w:rPr>
        <w:t xml:space="preserve">Ebenso wurde beschlossen, dass es 2023 keinen BMS-Workshop geben wird. Der nächste BMS-Workshop wir dann </w:t>
      </w:r>
      <w:r>
        <w:rPr>
          <w:color w:val="000000"/>
          <w:sz w:val="22"/>
          <w:szCs w:val="22"/>
          <w:highlight w:val="none"/>
        </w:rPr>
        <w:t xml:space="preserve">2025</w:t>
      </w:r>
      <w:r>
        <w:rPr>
          <w:color w:val="000000"/>
          <w:sz w:val="22"/>
          <w:szCs w:val="22"/>
          <w:highlight w:val="none"/>
        </w:rPr>
        <w:t xml:space="preserve"> zweitägig stattfinden.</w:t>
      </w:r>
      <w:r>
        <w:rPr>
          <w:color w:val="000000"/>
          <w:sz w:val="22"/>
          <w:szCs w:val="22"/>
          <w:highlight w:val="none"/>
        </w:rPr>
      </w:r>
    </w:p>
    <w:p>
      <w:pPr>
        <w:ind w:left="0" w:firstLine="0"/>
        <w:spacing w:line="85" w:lineRule="atLeast"/>
        <w:rPr>
          <w:color w:val="000000"/>
          <w:sz w:val="28"/>
          <w:szCs w:val="28"/>
          <w:highlight w:val="none"/>
        </w:rPr>
      </w:pPr>
      <w:r/>
      <w:r/>
    </w:p>
    <w:p>
      <w:pPr>
        <w:spacing w:line="85" w:lineRule="atLeast"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5:</w:t>
      </w:r>
      <w:r>
        <w:rPr>
          <w:color w:val="000000"/>
          <w:sz w:val="28"/>
        </w:rPr>
        <w:tab/>
        <w:t xml:space="preserve">Berichte BMS-VZG, Fachbeirat</w:t>
      </w:r>
      <w:r>
        <w:rPr>
          <w:color w:val="000000"/>
          <w:sz w:val="28"/>
        </w:rPr>
        <w:t xml:space="preserve">, AG-FOLIO, BSZ, AG </w:t>
        <w:tab/>
        <w:tab/>
        <w:tab/>
        <w:tab/>
        <w:t xml:space="preserve">eRechnungen</w:t>
      </w:r>
      <w:r>
        <w:rPr>
          <w:color w:val="000000"/>
          <w:highlight w:val="none"/>
        </w:rPr>
      </w:r>
      <w:r/>
    </w:p>
    <w:p>
      <w:pPr>
        <w:spacing w:line="85" w:lineRule="atLeast"/>
        <w:rPr>
          <w:color w:val="000000"/>
          <w:sz w:val="28"/>
          <w:szCs w:val="28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ind w:left="0"/>
        <w:jc w:val="left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Bericht: Abt.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Bibliotheksmanagementsysteme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(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16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.2. -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15.5.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23, Kirstin Kemner-Heek)</w:t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Allgemein: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24"/>
        </w:numPr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Fr. Bo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schnek (LBS4 Reporting) verlässt die VZG zum 30.6.23 – die Stelle wird neu besetzt. Hr.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Sbrzesny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Fr. Klute und Fr. Thomä übernehmen vertretungsweise den laufenden Service </w:t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LBS4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21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Linuxumstieg</w:t>
      </w:r>
      <w:r>
        <w:rPr>
          <w:rFonts w:ascii="Arial" w:hAnsi="Arial" w:cs="Arial"/>
        </w:rPr>
      </w:r>
      <w:r/>
    </w:p>
    <w:p>
      <w:pPr>
        <w:pStyle w:val="891"/>
        <w:numPr>
          <w:ilvl w:val="1"/>
          <w:numId w:val="21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LBS Hildesheim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und Magdeburg sind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igriert; LBS Hamburg auf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eigenen Wunsch nach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November 2023 verschoben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 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eitere Umstiege sind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grundsätzlich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im Zeitplan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Verschiebungen sind aufgrund von personellen Ausfällen erforderlich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Abschluss der länderfinanzierten Standorte in 2023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geplant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</w:t>
      </w:r>
      <w:r>
        <w:rPr>
          <w:rFonts w:ascii="Arial" w:hAnsi="Arial" w:cs="Arial"/>
        </w:rPr>
      </w:r>
      <w:r/>
    </w:p>
    <w:p>
      <w:pPr>
        <w:numPr>
          <w:ilvl w:val="0"/>
          <w:numId w:val="21"/>
        </w:numPr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Releasemanagement</w:t>
      </w:r>
      <w:r>
        <w:rPr>
          <w:rFonts w:ascii="Arial" w:hAnsi="Arial" w:cs="Arial"/>
        </w:rPr>
      </w:r>
      <w:r/>
    </w:p>
    <w:p>
      <w:pPr>
        <w:numPr>
          <w:ilvl w:val="0"/>
          <w:numId w:val="21"/>
        </w:numPr>
        <w:ind w:left="720"/>
        <w:jc w:val="left"/>
        <w:spacing w:after="0"/>
        <w:tabs>
          <w:tab w:val="clear" w:pos="360" w:leader="none"/>
          <w:tab w:val="num" w:pos="72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LBS4 2.12.4 im Verbund verteilt (nur Linux)</w:t>
      </w:r>
      <w:r>
        <w:rPr>
          <w:rFonts w:ascii="Arial" w:hAnsi="Arial" w:cs="Arial"/>
        </w:rPr>
      </w:r>
      <w:r/>
    </w:p>
    <w:p>
      <w:pPr>
        <w:numPr>
          <w:ilvl w:val="0"/>
          <w:numId w:val="21"/>
        </w:numPr>
        <w:ind w:left="720"/>
        <w:jc w:val="left"/>
        <w:spacing w:after="0"/>
        <w:tabs>
          <w:tab w:val="clear" w:pos="360" w:leader="none"/>
          <w:tab w:val="num" w:pos="72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LBS4-Versionen:</w:t>
      </w:r>
      <w:r>
        <w:rPr>
          <w:rFonts w:ascii="Arial" w:hAnsi="Arial" w:cs="Arial"/>
        </w:rPr>
      </w:r>
      <w:r/>
    </w:p>
    <w:p>
      <w:pPr>
        <w:numPr>
          <w:ilvl w:val="1"/>
          <w:numId w:val="21"/>
        </w:numPr>
        <w:ind w:left="1440"/>
        <w:jc w:val="left"/>
        <w:spacing w:after="0"/>
        <w:tabs>
          <w:tab w:val="clear" w:pos="1080" w:leader="none"/>
          <w:tab w:val="num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Version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2.13.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6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von VZG zum Test erwartet (bis im Juli 2023)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</w:t>
      </w:r>
      <w:r>
        <w:rPr>
          <w:rFonts w:ascii="Arial" w:hAnsi="Arial" w:cs="Arial"/>
        </w:rPr>
      </w:r>
      <w:r/>
    </w:p>
    <w:p>
      <w:pPr>
        <w:numPr>
          <w:ilvl w:val="2"/>
          <w:numId w:val="21"/>
        </w:numPr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LBS 2.13.4 enthielt K.O.-Kriterium im Bereich OUS und muss korrigiert werden </w:t>
      </w:r>
      <w:r>
        <w:rPr>
          <w:rFonts w:ascii="Arial" w:hAnsi="Arial" w:cs="Arial"/>
        </w:rPr>
      </w:r>
      <w:r/>
    </w:p>
    <w:p>
      <w:pPr>
        <w:numPr>
          <w:ilvl w:val="2"/>
          <w:numId w:val="21"/>
        </w:numPr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Moderne Verschlüsselung des Benutz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ungs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passworts (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bcrypt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)</w:t>
      </w:r>
      <w:r>
        <w:rPr>
          <w:rFonts w:ascii="Arial" w:hAnsi="Arial" w:cs="Arial"/>
        </w:rPr>
      </w:r>
      <w:r/>
    </w:p>
    <w:p>
      <w:pPr>
        <w:numPr>
          <w:ilvl w:val="2"/>
          <w:numId w:val="21"/>
        </w:numPr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Externe Authentifizierung an L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OAN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4 / OUS4</w:t>
      </w:r>
      <w:r>
        <w:rPr>
          <w:rFonts w:ascii="Arial" w:hAnsi="Arial" w:cs="Arial"/>
        </w:rPr>
      </w:r>
      <w:r/>
    </w:p>
    <w:p>
      <w:pPr>
        <w:numPr>
          <w:ilvl w:val="2"/>
          <w:numId w:val="21"/>
        </w:numPr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Vers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ion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2.14 speziell für RFID-Anbindung im Test</w:t>
      </w:r>
      <w:r>
        <w:rPr>
          <w:rFonts w:ascii="Arial" w:hAnsi="Arial" w:cs="Arial"/>
        </w:rPr>
      </w:r>
      <w:r/>
    </w:p>
    <w:p>
      <w:pPr>
        <w:numPr>
          <w:ilvl w:val="0"/>
          <w:numId w:val="21"/>
        </w:numPr>
        <w:ind w:left="720"/>
        <w:jc w:val="left"/>
        <w:spacing w:after="0"/>
        <w:tabs>
          <w:tab w:val="clear" w:pos="360" w:leader="none"/>
          <w:tab w:val="num" w:pos="72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OPAC-Version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en: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</w:rPr>
      </w:r>
      <w:r/>
    </w:p>
    <w:p>
      <w:pPr>
        <w:numPr>
          <w:ilvl w:val="1"/>
          <w:numId w:val="21"/>
        </w:numPr>
        <w:ind w:left="1440"/>
        <w:jc w:val="left"/>
        <w:spacing w:after="0"/>
        <w:tabs>
          <w:tab w:val="clear" w:pos="1080" w:leader="none"/>
          <w:tab w:val="num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Version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2.13.-vzg4 wird aktuell verteilt (nur Linux): </w:t>
      </w:r>
      <w:r>
        <w:rPr>
          <w:rFonts w:ascii="Arial" w:hAnsi="Arial" w:cs="Arial"/>
        </w:rPr>
      </w:r>
      <w:r/>
    </w:p>
    <w:p>
      <w:pPr>
        <w:numPr>
          <w:ilvl w:val="2"/>
          <w:numId w:val="21"/>
        </w:numPr>
        <w:ind w:left="2160"/>
        <w:jc w:val="left"/>
        <w:spacing w:after="0"/>
        <w:tabs>
          <w:tab w:val="clear" w:pos="1800" w:leader="none"/>
          <w:tab w:val="num" w:pos="216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Anpassung der Schriftart für die Anzeige der Originalschrift</w:t>
      </w:r>
      <w:r>
        <w:rPr>
          <w:rFonts w:ascii="Arial" w:hAnsi="Arial" w:cs="Arial"/>
        </w:rPr>
      </w:r>
      <w:r/>
    </w:p>
    <w:p>
      <w:pPr>
        <w:numPr>
          <w:ilvl w:val="2"/>
          <w:numId w:val="21"/>
        </w:numPr>
        <w:ind w:left="2160"/>
        <w:jc w:val="left"/>
        <w:spacing w:after="0"/>
        <w:tabs>
          <w:tab w:val="clear" w:pos="1800" w:leader="none"/>
          <w:tab w:val="num" w:pos="216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neue LOAN4-Verfügbarkeitsanzeige</w:t>
      </w:r>
      <w:r>
        <w:rPr>
          <w:rFonts w:ascii="Arial" w:hAnsi="Arial" w:cs="Arial"/>
        </w:rPr>
      </w:r>
      <w:r/>
    </w:p>
    <w:p>
      <w:pPr>
        <w:numPr>
          <w:ilvl w:val="1"/>
          <w:numId w:val="21"/>
        </w:numPr>
        <w:ind w:left="1440"/>
        <w:jc w:val="left"/>
        <w:spacing w:after="0"/>
        <w:tabs>
          <w:tab w:val="clear" w:pos="1080" w:leader="none"/>
          <w:tab w:val="num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Version 8.4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für LBS4 2.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14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.X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ebenfalls in Vorbereitung</w:t>
      </w:r>
      <w:r>
        <w:rPr>
          <w:rFonts w:ascii="Arial" w:hAnsi="Arial" w:cs="Arial"/>
        </w:rPr>
      </w:r>
      <w:r/>
    </w:p>
    <w:p>
      <w:pPr>
        <w:pStyle w:val="891"/>
        <w:ind w:left="360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FOLIO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Allgemein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e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s</w:t>
      </w:r>
      <w:r>
        <w:rPr>
          <w:rFonts w:ascii="Arial" w:hAnsi="Arial" w:cs="Arial"/>
        </w:rPr>
      </w:r>
      <w:r/>
    </w:p>
    <w:p>
      <w:pPr>
        <w:pStyle w:val="734"/>
        <w:numPr>
          <w:ilvl w:val="0"/>
          <w:numId w:val="17"/>
        </w:numPr>
        <w:jc w:val="left"/>
        <w:spacing w:before="100" w:beforeAutospacing="1" w:after="100" w:afterAutospacing="1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VZG-Jira-Datenbank 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ird bald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für GBV-FOLIO-Institutionen geöffnet (analog LBS4)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</w:rPr>
      </w:r>
      <w:r/>
    </w:p>
    <w:p>
      <w:pPr>
        <w:pStyle w:val="734"/>
        <w:numPr>
          <w:ilvl w:val="0"/>
          <w:numId w:val="17"/>
        </w:numPr>
        <w:jc w:val="left"/>
        <w:spacing w:before="100" w:beforeAutospacing="1" w:after="100" w:afterAutospacing="1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Alle Zugangskennungen „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Confluence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/Jira“ sind institutions- und gremiengebunden erstellt und verteilt, Individualkennungen nur noch im Bedarfsfall (wurden gelöscht)</w:t>
      </w:r>
      <w:r>
        <w:rPr>
          <w:rFonts w:ascii="Arial" w:hAnsi="Arial" w:cs="Arial"/>
        </w:rPr>
      </w:r>
      <w:r/>
    </w:p>
    <w:p>
      <w:pPr>
        <w:pStyle w:val="734"/>
        <w:numPr>
          <w:ilvl w:val="0"/>
          <w:numId w:val="17"/>
        </w:numPr>
        <w:jc w:val="left"/>
        <w:spacing w:before="100" w:beforeAutospacing="1" w:after="100" w:afterAutospacing="1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Austausch-Mailingliste „</w:t>
      </w:r>
      <w:hyperlink r:id="rId9" w:tooltip="mailto:foliogbv-austausch@lists.gbv.de" w:history="1">
        <w:r>
          <w:rPr>
            <w:rStyle w:val="874"/>
            <w:rFonts w:ascii="Arial" w:hAnsi="Arial" w:eastAsia="Arial" w:cs="Arial"/>
            <w:sz w:val="22"/>
            <w:szCs w:val="22"/>
          </w:rPr>
          <w:t xml:space="preserve">foliogbv-austausch@lists.gbv.de</w:t>
        </w:r>
      </w:hyperlink>
      <w:r>
        <w:rPr>
          <w:rStyle w:val="874"/>
          <w:rFonts w:ascii="Arial" w:hAnsi="Arial" w:eastAsia="Arial" w:cs="Arial"/>
          <w:sz w:val="22"/>
          <w:szCs w:val="22"/>
        </w:rPr>
        <w:t xml:space="preserve">“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urde eingerichtet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(für FOLIO-anwendende Institutionen)</w:t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FOLIO-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I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mplementierung 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ERM: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Kickoff UB, FH Erfurt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F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H Nordhausen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und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TIB Hannover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erfolgt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Weitere ERM-Implemen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tierungen werden zunächst zugunsten der Vorarbeiten ACQ-Einführung ausgesetzt. Alle laufenden Implementierungen werden aber beendet. Damit sind genügend und relevante Institutionen live, um den Betrieb robust zu testen und die nächsten Schritte anzugehen. 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Vollimplementierung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UB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Weimar: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Schulungen laufen</w:t>
      </w:r>
      <w:r>
        <w:rPr>
          <w:rFonts w:ascii="Arial" w:hAnsi="Arial" w:cs="Arial"/>
        </w:rPr>
      </w:r>
      <w:r/>
    </w:p>
    <w:p>
      <w:pPr>
        <w:pStyle w:val="891"/>
        <w:ind w:left="0" w:firstLine="0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  <w:highlight w:val="none"/>
        </w:rPr>
      </w:r>
      <w:r>
        <w:rPr>
          <w:rFonts w:ascii="Arial" w:hAnsi="Arial" w:cs="Arial"/>
          <w:b/>
          <w:color w:val="000000" w:themeColor="text1"/>
          <w:sz w:val="22"/>
          <w:szCs w:val="22"/>
          <w:highlight w:val="none"/>
        </w:rPr>
      </w:r>
      <w:r/>
    </w:p>
    <w:p>
      <w:pPr>
        <w:pStyle w:val="891"/>
        <w:ind w:left="0" w:firstLine="0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Arial" w:hAnsi="Arial" w:cs="Arial"/>
          <w:b/>
          <w:color w:val="000000" w:themeColor="text1"/>
          <w:sz w:val="22"/>
          <w:szCs w:val="22"/>
          <w:highlight w:val="none"/>
        </w:rPr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FOLIO-Entwicklung</w:t>
      </w:r>
      <w:r>
        <w:rPr>
          <w:rFonts w:ascii="Arial" w:hAnsi="Arial" w:cs="Arial"/>
        </w:rPr>
      </w:r>
      <w:r/>
    </w:p>
    <w:p>
      <w:pPr>
        <w:pStyle w:val="734"/>
        <w:numPr>
          <w:ilvl w:val="0"/>
          <w:numId w:val="19"/>
        </w:numPr>
        <w:jc w:val="left"/>
        <w:spacing w:before="100" w:beforeAutospacing="1" w:after="100" w:afterAutospacing="1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ERM Apps (VZG-Team + Knowledge Integration): </w:t>
      </w:r>
      <w:r>
        <w:rPr>
          <w:rFonts w:ascii="Arial" w:hAnsi="Arial" w:cs="Arial"/>
        </w:rPr>
      </w:r>
      <w:r/>
    </w:p>
    <w:p>
      <w:pPr>
        <w:pStyle w:val="734"/>
        <w:numPr>
          <w:ilvl w:val="1"/>
          <w:numId w:val="19"/>
        </w:numPr>
        <w:jc w:val="left"/>
        <w:spacing w:before="100" w:beforeAutospacing="1" w:after="100" w:afterAutospacing="1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Fokus auf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Synchronisierung GOKB + FOLIO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viele Fehler behoben, einige noch offen</w:t>
      </w:r>
      <w:r>
        <w:rPr>
          <w:rFonts w:ascii="Arial" w:hAnsi="Arial" w:cs="Arial"/>
        </w:rPr>
      </w:r>
      <w:r/>
    </w:p>
    <w:p>
      <w:pPr>
        <w:pStyle w:val="734"/>
        <w:numPr>
          <w:ilvl w:val="1"/>
          <w:numId w:val="19"/>
        </w:numPr>
        <w:jc w:val="left"/>
        <w:spacing w:before="100" w:beforeAutospacing="1" w:after="100" w:afterAutospacing="1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Vorbereitung zur Einführung der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eUsage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App im GBV</w:t>
      </w:r>
      <w:r>
        <w:rPr>
          <w:rFonts w:ascii="Arial" w:hAnsi="Arial" w:cs="Arial"/>
        </w:rPr>
      </w:r>
      <w:r/>
    </w:p>
    <w:p>
      <w:pPr>
        <w:pStyle w:val="734"/>
        <w:numPr>
          <w:ilvl w:val="0"/>
          <w:numId w:val="19"/>
        </w:numPr>
        <w:jc w:val="left"/>
        <w:spacing w:before="100" w:beforeAutospacing="1" w:after="100" w:afterAutospacing="1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CBS2FOLIO-Schnittstelle (VZG-Team + Index Data)</w:t>
      </w:r>
      <w:r>
        <w:rPr>
          <w:rFonts w:ascii="Arial" w:hAnsi="Arial" w:cs="Arial"/>
        </w:rPr>
      </w:r>
      <w:r/>
    </w:p>
    <w:p>
      <w:pPr>
        <w:pStyle w:val="734"/>
        <w:numPr>
          <w:ilvl w:val="1"/>
          <w:numId w:val="19"/>
        </w:numPr>
        <w:jc w:val="left"/>
        <w:spacing w:before="100" w:beforeAutospacing="1" w:after="100" w:afterAutospacing="1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Orchid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-Release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im Test -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enthält nun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u.a. „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bound-with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Überschreibschutz,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Logging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/ Monitoring, Integration des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Original-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arvesters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in FOLIO App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SIP2-API: Austausch mit UB Mainz 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Beginn der Entwicklungsarbeiten „Mahngebühren“ durch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Hebis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-Verbund mit Index Data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9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Beginn der Entwicklungsarbeiten „Nummerngenerator“ durch UB Leipzig und K-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Int</w:t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Releases und Gap-Analyse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2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Release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Nolana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GAP-Analyse abgeschlossen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und veröffentlicht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20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Nächste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„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Orchid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“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mit Testmandanten in VZG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in Arbeit</w:t>
      </w:r>
      <w:r>
        <w:rPr>
          <w:rFonts w:ascii="Arial" w:hAnsi="Arial" w:cs="Arial"/>
        </w:rPr>
      </w:r>
      <w:r/>
    </w:p>
    <w:p>
      <w:pPr>
        <w:pStyle w:val="891"/>
        <w:ind w:left="360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Kooperation Partnerverbünden  BVB, BSZ,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hbz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hebis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GBV</w:t>
      </w:r>
      <w:r>
        <w:rPr>
          <w:rFonts w:ascii="Arial" w:hAnsi="Arial" w:cs="Arial"/>
        </w:rPr>
      </w:r>
      <w:r/>
    </w:p>
    <w:p>
      <w:pPr>
        <w:ind w:left="0" w:firstLine="0"/>
        <w:jc w:val="left"/>
        <w:spacing w:after="0"/>
        <w:rPr>
          <w:rFonts w:ascii="Arial" w:hAnsi="Arial" w:cs="Arial"/>
          <w:color w:val="000000" w:themeColor="text1"/>
          <w:sz w:val="22"/>
          <w:szCs w:val="22"/>
          <w:highlight w:val="none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  <w:t xml:space="preserve">Planung Podiumsdiskussion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BiblioCon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2023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Gestaltung von 2 Mittagspausen-Slots,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Anwender:innentreffen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am Mittwochabend</w:t>
      </w:r>
      <w:r>
        <w:rPr>
          <w:rFonts w:ascii="Arial" w:hAnsi="Arial" w:cs="Arial"/>
        </w:rPr>
      </w:r>
      <w:r/>
    </w:p>
    <w:p>
      <w:pPr>
        <w:ind w:left="0" w:firstLine="0"/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  <w:highlight w:val="none"/>
        </w:rPr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="Arial" w:hAnsi="Arial" w:cs="Arial"/>
          <w:b/>
          <w:bCs/>
          <w:color w:val="000000" w:themeColor="text1"/>
          <w:sz w:val="22"/>
          <w:szCs w:val="22"/>
          <w14:ligatures w14:val="non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FOLIO Summit in Standford 22.-24.03.2023</w:t>
      </w:r>
      <w:r>
        <w:rPr>
          <w:rFonts w:ascii="Arial" w:hAnsi="Arial" w:cs="Arial"/>
        </w:rPr>
      </w:r>
      <w:r/>
    </w:p>
    <w:p>
      <w:pPr>
        <w:pStyle w:val="734"/>
        <w:numPr>
          <w:ilvl w:val="0"/>
          <w:numId w:val="22"/>
        </w:numPr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12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Stakeholder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EBSCO, Index Data, Knowledge Integration, Stanford, Chicago, Cornell, GBV,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hbz</w:t>
      </w:r>
      <w:r>
        <w:rPr>
          <w:rFonts w:ascii="Arial" w:hAnsi="Arial" w:cs="Arial"/>
        </w:rPr>
      </w:r>
      <w:r/>
    </w:p>
    <w:p>
      <w:pPr>
        <w:pStyle w:val="734"/>
        <w:numPr>
          <w:ilvl w:val="0"/>
          <w:numId w:val="22"/>
        </w:numPr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Wiederaufnahme der generellen Gespräche / Abstimmungen, Vorstellung der neuen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Releaseplanung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erste Gedanken zur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Governance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-Struktur</w:t>
      </w:r>
      <w:r>
        <w:rPr>
          <w:rFonts w:ascii="Arial" w:hAnsi="Arial" w:cs="Arial"/>
        </w:rPr>
      </w:r>
      <w:r/>
    </w:p>
    <w:p>
      <w:pPr>
        <w:pStyle w:val="734"/>
        <w:numPr>
          <w:ilvl w:val="0"/>
          <w:numId w:val="22"/>
        </w:numPr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Fortsetzung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unklar</w:t>
      </w:r>
      <w:r>
        <w:rPr>
          <w:rFonts w:ascii="Arial" w:hAnsi="Arial" w:cs="Arial"/>
        </w:rPr>
      </w:r>
      <w:r/>
    </w:p>
    <w:p>
      <w:pPr>
        <w:pStyle w:val="734"/>
        <w:ind w:left="0"/>
        <w:jc w:val="left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</w:rPr>
      </w:r>
      <w:r/>
    </w:p>
    <w:p>
      <w:pPr>
        <w:pStyle w:val="891"/>
        <w:jc w:val="left"/>
        <w:spacing w:before="0" w:beforeAutospacing="0" w:after="120" w:afterAutospacing="0"/>
        <w:shd w:val="clear" w:color="auto" w:fill="ffffff"/>
        <w:tabs>
          <w:tab w:val="left" w:pos="1440" w:leader="none"/>
          <w:tab w:val="left" w:pos="7229" w:leader="none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FOLIO-Informationsveranstaltungen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23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-26.05.2023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BiblioCon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Hannover – verbundübergreifend abgestimmte Einreichungen</w:t>
      </w:r>
      <w:r>
        <w:rPr>
          <w:rFonts w:ascii="Arial" w:hAnsi="Arial" w:cs="Arial"/>
        </w:rPr>
      </w:r>
      <w:r/>
    </w:p>
    <w:p>
      <w:pPr>
        <w:pStyle w:val="891"/>
        <w:numPr>
          <w:ilvl w:val="1"/>
          <w:numId w:val="1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Mittwoch und Donnerstag um 16:00 Uhr GBV-bezogene Veranstaltungen am Stand A7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22.-24.08.2023: WOLFCON Chicago: bestätigt</w:t>
      </w:r>
      <w:r>
        <w:rPr>
          <w:rFonts w:ascii="Arial" w:hAnsi="Arial" w:cs="Arial"/>
        </w:rPr>
      </w:r>
      <w:r/>
    </w:p>
    <w:p>
      <w:pPr>
        <w:pStyle w:val="891"/>
        <w:numPr>
          <w:ilvl w:val="0"/>
          <w:numId w:val="18"/>
        </w:numPr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10./11. Oktober 2023: FOLIO-Tage Stuttgart - bestätigt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</w:r>
      <w:r/>
    </w:p>
    <w:p>
      <w:pPr>
        <w:pStyle w:val="891"/>
        <w:ind w:left="360" w:firstLine="0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</w:pPr>
      <w:r/>
      <w:r/>
    </w:p>
    <w:p>
      <w:pPr>
        <w:pStyle w:val="891"/>
        <w:ind w:left="0" w:firstLine="0"/>
        <w:jc w:val="left"/>
        <w:spacing w:before="0" w:beforeAutospacing="0" w:after="0" w:afterAutospacing="0"/>
        <w:shd w:val="clear" w:color="auto" w:fill="ffffff"/>
        <w:tabs>
          <w:tab w:val="left" w:pos="1440" w:leader="none"/>
        </w:tabs>
      </w:pPr>
      <w:r>
        <w:rPr>
          <w:rFonts w:ascii="Arial" w:hAnsi="Arial" w:cs="Arial"/>
          <w:b/>
          <w:bCs/>
          <w:color w:val="000000" w:themeColor="text1"/>
          <w:sz w:val="22"/>
          <w:szCs w:val="22"/>
          <w:highlight w:val="none"/>
        </w:rPr>
        <w:t xml:space="preserve">Weitere Berichte entfallen</w:t>
      </w:r>
      <w:r>
        <w:rPr>
          <w:color w:val="000000"/>
          <w:sz w:val="28"/>
        </w:rPr>
        <w:br/>
      </w:r>
      <w:r/>
    </w:p>
    <w:p>
      <w:pPr>
        <w:spacing w:line="85" w:lineRule="atLeast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TOP 6: </w:t>
      </w:r>
      <w:r>
        <w:rPr>
          <w:color w:val="000000"/>
          <w:sz w:val="28"/>
        </w:rPr>
        <w:tab/>
        <w:t xml:space="preserve">Verschiedenes</w:t>
        <w:br/>
      </w:r>
      <w:r/>
    </w:p>
    <w:p>
      <w:pPr>
        <w:pStyle w:val="734"/>
        <w:numPr>
          <w:ilvl w:val="0"/>
          <w:numId w:val="11"/>
        </w:numPr>
        <w:spacing w:line="85" w:lineRule="atLeast"/>
        <w:rPr>
          <w:color w:val="000000"/>
          <w:sz w:val="22"/>
          <w:szCs w:val="22"/>
          <w:highlight w:val="none"/>
        </w:rPr>
      </w:pPr>
      <w:r>
        <w:rPr>
          <w:color w:val="000000"/>
          <w:sz w:val="22"/>
          <w:szCs w:val="22"/>
          <w:highlight w:val="none"/>
        </w:rPr>
        <w:t xml:space="preserve">nächster Termin: in der zweiten oder dritten Juli-Woche, Umfrage folgt</w:t>
      </w:r>
      <w:r>
        <w:rPr>
          <w:sz w:val="22"/>
          <w:szCs w:val="22"/>
        </w:rPr>
      </w:r>
      <w:r/>
    </w:p>
    <w:sectPr>
      <w:footnotePr/>
      <w:endnotePr/>
      <w:type w:val="nextPage"/>
      <w:pgSz w:w="11909" w:h="16834" w:orient="portrait"/>
      <w:pgMar w:top="1440" w:right="1440" w:bottom="1440" w:left="1440" w:header="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endnote text"/>
    <w:basedOn w:val="712"/>
    <w:link w:val="693"/>
    <w:uiPriority w:val="99"/>
    <w:semiHidden/>
    <w:unhideWhenUsed/>
    <w:pPr>
      <w:spacing w:after="0" w:line="240" w:lineRule="auto"/>
    </w:pPr>
    <w:rPr>
      <w:sz w:val="20"/>
    </w:rPr>
  </w:style>
  <w:style w:type="character" w:styleId="693">
    <w:name w:val="Endnote Text Char"/>
    <w:link w:val="692"/>
    <w:uiPriority w:val="99"/>
    <w:rPr>
      <w:sz w:val="20"/>
    </w:rPr>
  </w:style>
  <w:style w:type="character" w:styleId="694">
    <w:name w:val="endnote reference"/>
    <w:basedOn w:val="722"/>
    <w:uiPriority w:val="99"/>
    <w:semiHidden/>
    <w:unhideWhenUsed/>
    <w:rPr>
      <w:vertAlign w:val="superscript"/>
    </w:rPr>
  </w:style>
  <w:style w:type="paragraph" w:styleId="695">
    <w:name w:val="table of figures"/>
    <w:basedOn w:val="712"/>
    <w:next w:val="712"/>
    <w:uiPriority w:val="99"/>
    <w:unhideWhenUsed/>
    <w:pPr>
      <w:spacing w:after="0" w:afterAutospacing="0"/>
    </w:pPr>
  </w:style>
  <w:style w:type="character" w:styleId="696">
    <w:name w:val="Heading 1 Char"/>
    <w:basedOn w:val="722"/>
    <w:link w:val="713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722"/>
    <w:link w:val="714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00">
    <w:name w:val="Heading 5 Char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01">
    <w:name w:val="Heading 6 Char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02">
    <w:name w:val="Heading 7 Char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8 Char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04">
    <w:name w:val="Heading 9 Char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character" w:styleId="705">
    <w:name w:val="Title Char"/>
    <w:basedOn w:val="722"/>
    <w:link w:val="889"/>
    <w:uiPriority w:val="10"/>
    <w:rPr>
      <w:sz w:val="48"/>
      <w:szCs w:val="48"/>
    </w:rPr>
  </w:style>
  <w:style w:type="character" w:styleId="706">
    <w:name w:val="Subtitle Char"/>
    <w:basedOn w:val="722"/>
    <w:link w:val="890"/>
    <w:uiPriority w:val="11"/>
    <w:rPr>
      <w:sz w:val="24"/>
      <w:szCs w:val="24"/>
    </w:rPr>
  </w:style>
  <w:style w:type="character" w:styleId="707">
    <w:name w:val="Quote Char"/>
    <w:link w:val="738"/>
    <w:uiPriority w:val="29"/>
    <w:rPr>
      <w:i/>
    </w:rPr>
  </w:style>
  <w:style w:type="character" w:styleId="708">
    <w:name w:val="Intense Quote Char"/>
    <w:link w:val="740"/>
    <w:uiPriority w:val="30"/>
    <w:rPr>
      <w:i/>
    </w:rPr>
  </w:style>
  <w:style w:type="character" w:styleId="709">
    <w:name w:val="Header Char"/>
    <w:basedOn w:val="722"/>
    <w:link w:val="742"/>
    <w:uiPriority w:val="99"/>
  </w:style>
  <w:style w:type="character" w:styleId="710">
    <w:name w:val="Caption Char"/>
    <w:basedOn w:val="746"/>
    <w:link w:val="744"/>
    <w:uiPriority w:val="99"/>
  </w:style>
  <w:style w:type="character" w:styleId="711">
    <w:name w:val="Footnote Text Char"/>
    <w:link w:val="875"/>
    <w:uiPriority w:val="99"/>
    <w:rPr>
      <w:sz w:val="18"/>
    </w:rPr>
  </w:style>
  <w:style w:type="paragraph" w:styleId="712" w:default="1">
    <w:name w:val="Normal"/>
  </w:style>
  <w:style w:type="paragraph" w:styleId="713">
    <w:name w:val="Heading 1"/>
    <w:basedOn w:val="712"/>
    <w:next w:val="712"/>
    <w:link w:val="725"/>
    <w:pPr>
      <w:keepLines/>
      <w:keepNext/>
      <w:spacing w:before="400" w:after="120"/>
      <w:outlineLvl w:val="0"/>
    </w:pPr>
    <w:rPr>
      <w:sz w:val="40"/>
      <w:szCs w:val="40"/>
    </w:rPr>
  </w:style>
  <w:style w:type="paragraph" w:styleId="714">
    <w:name w:val="Heading 2"/>
    <w:basedOn w:val="712"/>
    <w:next w:val="712"/>
    <w:link w:val="726"/>
    <w:pPr>
      <w:keepLines/>
      <w:keepNext/>
      <w:spacing w:before="360" w:after="120"/>
      <w:outlineLvl w:val="1"/>
    </w:pPr>
    <w:rPr>
      <w:sz w:val="32"/>
      <w:szCs w:val="32"/>
    </w:rPr>
  </w:style>
  <w:style w:type="paragraph" w:styleId="715">
    <w:name w:val="Heading 3"/>
    <w:basedOn w:val="712"/>
    <w:next w:val="712"/>
    <w:link w:val="727"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716">
    <w:name w:val="Heading 4"/>
    <w:basedOn w:val="712"/>
    <w:next w:val="712"/>
    <w:link w:val="728"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717">
    <w:name w:val="Heading 5"/>
    <w:basedOn w:val="712"/>
    <w:next w:val="712"/>
    <w:link w:val="729"/>
    <w:pPr>
      <w:keepLines/>
      <w:keepNext/>
      <w:spacing w:before="240" w:after="80"/>
      <w:outlineLvl w:val="4"/>
    </w:pPr>
    <w:rPr>
      <w:color w:val="666666"/>
    </w:rPr>
  </w:style>
  <w:style w:type="paragraph" w:styleId="718">
    <w:name w:val="Heading 6"/>
    <w:basedOn w:val="712"/>
    <w:next w:val="712"/>
    <w:link w:val="730"/>
    <w:pPr>
      <w:keepLines/>
      <w:keepNext/>
      <w:spacing w:before="240" w:after="80"/>
      <w:outlineLvl w:val="5"/>
    </w:pPr>
    <w:rPr>
      <w:i/>
      <w:color w:val="666666"/>
    </w:rPr>
  </w:style>
  <w:style w:type="paragraph" w:styleId="719">
    <w:name w:val="Heading 7"/>
    <w:basedOn w:val="712"/>
    <w:next w:val="712"/>
    <w:link w:val="731"/>
    <w:uiPriority w:val="9"/>
    <w:unhideWhenUsed/>
    <w:qFormat/>
    <w:pPr>
      <w:keepLines/>
      <w:keepNext/>
      <w:spacing w:before="320" w:after="200"/>
      <w:outlineLvl w:val="6"/>
    </w:pPr>
    <w:rPr>
      <w:b/>
      <w:bCs/>
      <w:i/>
      <w:iCs/>
    </w:rPr>
  </w:style>
  <w:style w:type="paragraph" w:styleId="720">
    <w:name w:val="Heading 8"/>
    <w:basedOn w:val="712"/>
    <w:next w:val="712"/>
    <w:link w:val="732"/>
    <w:uiPriority w:val="9"/>
    <w:unhideWhenUsed/>
    <w:qFormat/>
    <w:pPr>
      <w:keepLines/>
      <w:keepNext/>
      <w:spacing w:before="320" w:after="200"/>
      <w:outlineLvl w:val="7"/>
    </w:pPr>
    <w:rPr>
      <w:i/>
      <w:iCs/>
    </w:rPr>
  </w:style>
  <w:style w:type="paragraph" w:styleId="721">
    <w:name w:val="Heading 9"/>
    <w:basedOn w:val="712"/>
    <w:next w:val="712"/>
    <w:link w:val="733"/>
    <w:uiPriority w:val="9"/>
    <w:unhideWhenUsed/>
    <w:qFormat/>
    <w:pPr>
      <w:keepLines/>
      <w:keepNext/>
      <w:spacing w:before="320" w:after="200"/>
      <w:outlineLvl w:val="8"/>
    </w:pPr>
    <w:rPr>
      <w:i/>
      <w:iCs/>
      <w:sz w:val="21"/>
      <w:szCs w:val="21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Überschrift 1 Zchn"/>
    <w:link w:val="713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Überschrift 2 Zchn"/>
    <w:link w:val="714"/>
    <w:uiPriority w:val="9"/>
    <w:rPr>
      <w:rFonts w:ascii="Arial" w:hAnsi="Arial" w:eastAsia="Arial" w:cs="Arial"/>
      <w:sz w:val="34"/>
    </w:rPr>
  </w:style>
  <w:style w:type="character" w:styleId="727" w:customStyle="1">
    <w:name w:val="Überschrift 3 Zchn"/>
    <w:link w:val="715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Überschrift 4 Zchn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Überschrift 5 Zchn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Überschrift 6 Zchn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Überschrift 7 Zchn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Überschrift 8 Zchn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Überschrift 9 Zchn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712"/>
    <w:uiPriority w:val="34"/>
    <w:qFormat/>
    <w:pPr>
      <w:contextualSpacing/>
      <w:ind w:left="720"/>
    </w:pPr>
  </w:style>
  <w:style w:type="paragraph" w:styleId="735">
    <w:name w:val="No Spacing"/>
    <w:uiPriority w:val="1"/>
    <w:qFormat/>
    <w:pPr>
      <w:spacing w:line="240" w:lineRule="auto"/>
    </w:pPr>
  </w:style>
  <w:style w:type="character" w:styleId="736" w:customStyle="1">
    <w:name w:val="Titel Zchn"/>
    <w:link w:val="889"/>
    <w:uiPriority w:val="10"/>
    <w:rPr>
      <w:sz w:val="48"/>
      <w:szCs w:val="48"/>
    </w:rPr>
  </w:style>
  <w:style w:type="character" w:styleId="737" w:customStyle="1">
    <w:name w:val="Untertitel Zchn"/>
    <w:link w:val="890"/>
    <w:uiPriority w:val="11"/>
    <w:rPr>
      <w:sz w:val="24"/>
      <w:szCs w:val="24"/>
    </w:rPr>
  </w:style>
  <w:style w:type="paragraph" w:styleId="738">
    <w:name w:val="Quote"/>
    <w:basedOn w:val="712"/>
    <w:next w:val="712"/>
    <w:link w:val="739"/>
    <w:uiPriority w:val="29"/>
    <w:qFormat/>
    <w:pPr>
      <w:ind w:left="720" w:right="720"/>
    </w:pPr>
    <w:rPr>
      <w:i/>
    </w:rPr>
  </w:style>
  <w:style w:type="character" w:styleId="739" w:customStyle="1">
    <w:name w:val="Zitat Zchn"/>
    <w:link w:val="738"/>
    <w:uiPriority w:val="29"/>
    <w:rPr>
      <w:i/>
    </w:rPr>
  </w:style>
  <w:style w:type="paragraph" w:styleId="740">
    <w:name w:val="Intense Quote"/>
    <w:basedOn w:val="712"/>
    <w:next w:val="712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 w:customStyle="1">
    <w:name w:val="Intensives Zitat Zchn"/>
    <w:link w:val="740"/>
    <w:uiPriority w:val="30"/>
    <w:rPr>
      <w:i/>
    </w:rPr>
  </w:style>
  <w:style w:type="paragraph" w:styleId="742">
    <w:name w:val="Header"/>
    <w:basedOn w:val="712"/>
    <w:link w:val="743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43" w:customStyle="1">
    <w:name w:val="Kopfzeile Zchn"/>
    <w:link w:val="742"/>
    <w:uiPriority w:val="99"/>
  </w:style>
  <w:style w:type="paragraph" w:styleId="744">
    <w:name w:val="Footer"/>
    <w:basedOn w:val="712"/>
    <w:link w:val="747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45" w:customStyle="1">
    <w:name w:val="Footer Char"/>
    <w:uiPriority w:val="99"/>
  </w:style>
  <w:style w:type="paragraph" w:styleId="746">
    <w:name w:val="Caption"/>
    <w:basedOn w:val="712"/>
    <w:next w:val="71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7" w:customStyle="1">
    <w:name w:val="Fußzeile Zchn"/>
    <w:link w:val="744"/>
    <w:uiPriority w:val="99"/>
  </w:style>
  <w:style w:type="table" w:styleId="748">
    <w:name w:val="Table Grid"/>
    <w:basedOn w:val="723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9" w:customStyle="1">
    <w:name w:val="Table Grid Light"/>
    <w:basedOn w:val="72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0">
    <w:name w:val="Plain Table 1"/>
    <w:basedOn w:val="72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723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1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2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3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4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5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6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1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2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3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4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5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6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723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 w:customStyle="1">
    <w:name w:val="Grid Table 4 - Accent 1"/>
    <w:basedOn w:val="723"/>
    <w:uiPriority w:val="5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8" w:customStyle="1">
    <w:name w:val="Grid Table 4 - Accent 2"/>
    <w:basedOn w:val="723"/>
    <w:uiPriority w:val="5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9" w:customStyle="1">
    <w:name w:val="Grid Table 4 - Accent 3"/>
    <w:basedOn w:val="723"/>
    <w:uiPriority w:val="5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0" w:customStyle="1">
    <w:name w:val="Grid Table 4 - Accent 4"/>
    <w:basedOn w:val="723"/>
    <w:uiPriority w:val="5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1" w:customStyle="1">
    <w:name w:val="Grid Table 4 - Accent 5"/>
    <w:basedOn w:val="723"/>
    <w:uiPriority w:val="5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2" w:customStyle="1">
    <w:name w:val="Grid Table 4 - Accent 6"/>
    <w:basedOn w:val="723"/>
    <w:uiPriority w:val="5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3">
    <w:name w:val="Grid Table 5 Dark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790">
    <w:name w:val="Grid Table 6 Colorful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1" w:customStyle="1">
    <w:name w:val="Grid Table 6 Colorful 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2" w:customStyle="1">
    <w:name w:val="Grid Table 6 Colorful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3" w:customStyle="1">
    <w:name w:val="Grid Table 6 Colorful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4" w:customStyle="1">
    <w:name w:val="Grid Table 6 Colorful 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5" w:customStyle="1">
    <w:name w:val="Grid Table 6 Colorful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 w:customStyle="1">
    <w:name w:val="Grid Table 6 Colorful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7">
    <w:name w:val="Grid Table 7 Colorful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1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2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3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4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5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6"/>
    <w:basedOn w:val="723"/>
    <w:uiPriority w:val="99"/>
    <w:pPr>
      <w:spacing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1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2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3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4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5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6"/>
    <w:basedOn w:val="72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>
    <w:name w:val="List Table 6 Colorful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0" w:customStyle="1">
    <w:name w:val="List Table 6 Colorful 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1" w:customStyle="1">
    <w:name w:val="List Table 6 Colorful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2" w:customStyle="1">
    <w:name w:val="List Table 6 Colorful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3" w:customStyle="1">
    <w:name w:val="List Table 6 Colorful 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4" w:customStyle="1">
    <w:name w:val="List Table 6 Colorful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5" w:customStyle="1">
    <w:name w:val="List Table 6 Colorful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6">
    <w:name w:val="List Table 7 Colorful"/>
    <w:basedOn w:val="723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1"/>
    <w:basedOn w:val="723"/>
    <w:uiPriority w:val="99"/>
    <w:pPr>
      <w:spacing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2"/>
    <w:basedOn w:val="723"/>
    <w:uiPriority w:val="99"/>
    <w:pPr>
      <w:spacing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3"/>
    <w:basedOn w:val="723"/>
    <w:uiPriority w:val="99"/>
    <w:pPr>
      <w:spacing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4"/>
    <w:basedOn w:val="723"/>
    <w:uiPriority w:val="99"/>
    <w:pPr>
      <w:spacing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5"/>
    <w:basedOn w:val="723"/>
    <w:uiPriority w:val="99"/>
    <w:pPr>
      <w:spacing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6"/>
    <w:basedOn w:val="723"/>
    <w:uiPriority w:val="99"/>
    <w:pPr>
      <w:spacing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ned - Accent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54" w:customStyle="1">
    <w:name w:val="Lined - Accent 1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55" w:customStyle="1">
    <w:name w:val="Lined - Accent 2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56" w:customStyle="1">
    <w:name w:val="Lined - Accent 3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57" w:customStyle="1">
    <w:name w:val="Lined - Accent 4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58" w:customStyle="1">
    <w:name w:val="Lined - Accent 5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59" w:customStyle="1">
    <w:name w:val="Lined - Accent 6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60" w:customStyle="1">
    <w:name w:val="Bordered &amp; Lined - Accent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61" w:customStyle="1">
    <w:name w:val="Bordered &amp; Lined - Accent 1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62" w:customStyle="1">
    <w:name w:val="Bordered &amp; Lined - Accent 2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63" w:customStyle="1">
    <w:name w:val="Bordered &amp; Lined - Accent 3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64" w:customStyle="1">
    <w:name w:val="Bordered &amp; Lined - Accent 4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65" w:customStyle="1">
    <w:name w:val="Bordered &amp; Lined - Accent 5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66" w:customStyle="1">
    <w:name w:val="Bordered &amp; Lined - Accent 6"/>
    <w:basedOn w:val="723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67" w:customStyle="1">
    <w:name w:val="Bordered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8" w:customStyle="1">
    <w:name w:val="Bordered - Accent 1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9" w:customStyle="1">
    <w:name w:val="Bordered - Accent 2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0" w:customStyle="1">
    <w:name w:val="Bordered - Accent 3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1" w:customStyle="1">
    <w:name w:val="Bordered - Accent 4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2" w:customStyle="1">
    <w:name w:val="Bordered - Accent 5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3" w:customStyle="1">
    <w:name w:val="Bordered - Accent 6"/>
    <w:basedOn w:val="723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71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 w:customStyle="1">
    <w:name w:val="Fußnotentext Zchn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toc 1"/>
    <w:basedOn w:val="712"/>
    <w:next w:val="712"/>
    <w:uiPriority w:val="39"/>
    <w:unhideWhenUsed/>
    <w:pPr>
      <w:spacing w:after="57"/>
    </w:pPr>
  </w:style>
  <w:style w:type="paragraph" w:styleId="879">
    <w:name w:val="toc 2"/>
    <w:basedOn w:val="712"/>
    <w:next w:val="712"/>
    <w:uiPriority w:val="39"/>
    <w:unhideWhenUsed/>
    <w:pPr>
      <w:ind w:left="283"/>
      <w:spacing w:after="57"/>
    </w:pPr>
  </w:style>
  <w:style w:type="paragraph" w:styleId="880">
    <w:name w:val="toc 3"/>
    <w:basedOn w:val="712"/>
    <w:next w:val="712"/>
    <w:uiPriority w:val="39"/>
    <w:unhideWhenUsed/>
    <w:pPr>
      <w:ind w:left="567"/>
      <w:spacing w:after="57"/>
    </w:pPr>
  </w:style>
  <w:style w:type="paragraph" w:styleId="881">
    <w:name w:val="toc 4"/>
    <w:basedOn w:val="712"/>
    <w:next w:val="712"/>
    <w:uiPriority w:val="39"/>
    <w:unhideWhenUsed/>
    <w:pPr>
      <w:ind w:left="850"/>
      <w:spacing w:after="57"/>
    </w:pPr>
  </w:style>
  <w:style w:type="paragraph" w:styleId="882">
    <w:name w:val="toc 5"/>
    <w:basedOn w:val="712"/>
    <w:next w:val="712"/>
    <w:uiPriority w:val="39"/>
    <w:unhideWhenUsed/>
    <w:pPr>
      <w:ind w:left="1134"/>
      <w:spacing w:after="57"/>
    </w:pPr>
  </w:style>
  <w:style w:type="paragraph" w:styleId="883">
    <w:name w:val="toc 6"/>
    <w:basedOn w:val="712"/>
    <w:next w:val="712"/>
    <w:uiPriority w:val="39"/>
    <w:unhideWhenUsed/>
    <w:pPr>
      <w:ind w:left="1417"/>
      <w:spacing w:after="57"/>
    </w:pPr>
  </w:style>
  <w:style w:type="paragraph" w:styleId="884">
    <w:name w:val="toc 7"/>
    <w:basedOn w:val="712"/>
    <w:next w:val="712"/>
    <w:uiPriority w:val="39"/>
    <w:unhideWhenUsed/>
    <w:pPr>
      <w:ind w:left="1701"/>
      <w:spacing w:after="57"/>
    </w:pPr>
  </w:style>
  <w:style w:type="paragraph" w:styleId="885">
    <w:name w:val="toc 8"/>
    <w:basedOn w:val="712"/>
    <w:next w:val="712"/>
    <w:uiPriority w:val="39"/>
    <w:unhideWhenUsed/>
    <w:pPr>
      <w:ind w:left="1984"/>
      <w:spacing w:after="57"/>
    </w:pPr>
  </w:style>
  <w:style w:type="paragraph" w:styleId="886">
    <w:name w:val="toc 9"/>
    <w:basedOn w:val="712"/>
    <w:next w:val="712"/>
    <w:uiPriority w:val="39"/>
    <w:unhideWhenUsed/>
    <w:pPr>
      <w:ind w:left="2268"/>
      <w:spacing w:after="57"/>
    </w:pPr>
  </w:style>
  <w:style w:type="paragraph" w:styleId="887">
    <w:name w:val="TOC Heading"/>
    <w:uiPriority w:val="39"/>
    <w:unhideWhenUsed/>
  </w:style>
  <w:style w:type="table" w:styleId="888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89">
    <w:name w:val="Title"/>
    <w:basedOn w:val="712"/>
    <w:next w:val="712"/>
    <w:link w:val="736"/>
    <w:pPr>
      <w:keepLines/>
      <w:keepNext/>
      <w:spacing w:after="60"/>
    </w:pPr>
    <w:rPr>
      <w:sz w:val="52"/>
      <w:szCs w:val="52"/>
    </w:rPr>
  </w:style>
  <w:style w:type="paragraph" w:styleId="890">
    <w:name w:val="Subtitle"/>
    <w:basedOn w:val="712"/>
    <w:next w:val="712"/>
    <w:link w:val="737"/>
    <w:pPr>
      <w:keepLines/>
      <w:keepNext/>
      <w:spacing w:after="320"/>
    </w:pPr>
    <w:rPr>
      <w:color w:val="666666"/>
      <w:sz w:val="30"/>
      <w:szCs w:val="30"/>
    </w:rPr>
  </w:style>
  <w:style w:type="paragraph" w:styleId="891" w:customStyle="1">
    <w:name w:val="Normal (Web)"/>
    <w:basedOn w:val="738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Garamond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de-DE" w:eastAsia="de-DE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foliogbv-austausch@lists.gbv.d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Stiftung Preußischer Kulturbesitz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Anonym</cp:lastModifiedBy>
  <cp:revision>21</cp:revision>
  <dcterms:created xsi:type="dcterms:W3CDTF">2020-12-02T14:43:00Z</dcterms:created>
  <dcterms:modified xsi:type="dcterms:W3CDTF">2023-06-14T12:28:00Z</dcterms:modified>
</cp:coreProperties>
</file>