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43.0" w:type="dxa"/>
        <w:jc w:val="left"/>
        <w:tblInd w:w="-1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44"/>
        <w:gridCol w:w="4677"/>
        <w:gridCol w:w="4820"/>
        <w:gridCol w:w="3402"/>
        <w:tblGridChange w:id="0">
          <w:tblGrid>
            <w:gridCol w:w="1844"/>
            <w:gridCol w:w="4677"/>
            <w:gridCol w:w="4820"/>
            <w:gridCol w:w="3402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OPAC</w:t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hyperlink r:id="rId6">
              <w:r w:rsidDel="00000000" w:rsidR="00000000" w:rsidRPr="00000000">
                <w:rPr>
                  <w:rFonts w:ascii="Calibri" w:cs="Calibri" w:eastAsia="Calibri" w:hAnsi="Calibri"/>
                  <w:b w:val="0"/>
                  <w:color w:val="0000ff"/>
                  <w:sz w:val="22"/>
                  <w:szCs w:val="22"/>
                  <w:u w:val="single"/>
                  <w:rtl w:val="0"/>
                </w:rPr>
                <w:t xml:space="preserve">LBS-4502</w:t>
              </w:r>
            </w:hyperlink>
            <w:r w:rsidDel="00000000" w:rsidR="00000000" w:rsidRPr="00000000">
              <w:fldChar w:fldCharType="begin"/>
              <w:instrText xml:space="preserve"> HYPERLINK "https://issues.oclcpica.org/browse/LBS-4502" </w:instrText>
              <w:fldChar w:fldCharType="separate"/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fldChar w:fldCharType="end"/>
            </w:r>
          </w:p>
        </w:tc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fldChar w:fldCharType="begin"/>
              <w:instrText xml:space="preserve"> HYPERLINK "https://issues.oclcpica.org/browse/LBS-4502" </w:instrText>
              <w:fldChar w:fldCharType="separate"/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  <w:t xml:space="preserve">internal Cat. 201@ needs to be there until end of life cycle for XML and non XML interface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LBSVIER-832</w:t>
              </w:r>
            </w:hyperlink>
            <w:r w:rsidDel="00000000" w:rsidR="00000000" w:rsidRPr="00000000">
              <w:fldChar w:fldCharType="begin"/>
              <w:instrText xml:space="preserve"> HYPERLINK "https://jira.gbv.de/browse/LBSVIER-832"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  <w:t xml:space="preserve">Dauerhafter Erhalt der Kategorie 201@ für die Ausleihanzeige im OPAC ohne XML.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Priorität: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High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u w:val="single"/>
                <w:rtl w:val="0"/>
              </w:rPr>
              <w:t xml:space="preserve">Status: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ff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Offen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u w:val="single"/>
                <w:rtl w:val="0"/>
              </w:rPr>
              <w:t xml:space="preserve">Lösungsversion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: Keine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u w:val="single"/>
                <w:rtl w:val="0"/>
              </w:rPr>
              <w:t xml:space="preserve">Erstellt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: 26.10.15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c00000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Comment  VZG: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c00000"/>
              </w:rPr>
            </w:pPr>
            <w:r w:rsidDel="00000000" w:rsidR="00000000" w:rsidRPr="00000000">
              <w:rPr>
                <w:color w:val="c00000"/>
                <w:rtl w:val="0"/>
              </w:rPr>
              <w:t xml:space="preserve">K.O.-Kriterium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rPr>
                <w:rFonts w:ascii="Calibri" w:cs="Calibri" w:eastAsia="Calibri" w:hAnsi="Calibri"/>
                <w:b w:val="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OPAC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hyperlink r:id="rId8">
              <w:r w:rsidDel="00000000" w:rsidR="00000000" w:rsidRPr="00000000">
                <w:rPr>
                  <w:rFonts w:ascii="Calibri" w:cs="Calibri" w:eastAsia="Calibri" w:hAnsi="Calibri"/>
                  <w:b w:val="0"/>
                  <w:color w:val="0000ff"/>
                  <w:sz w:val="22"/>
                  <w:szCs w:val="22"/>
                  <w:u w:val="single"/>
                  <w:rtl w:val="0"/>
                </w:rPr>
                <w:t xml:space="preserve">LBS-3022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 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b w:val="0"/>
                  <w:color w:val="0000ff"/>
                  <w:sz w:val="22"/>
                  <w:szCs w:val="22"/>
                  <w:u w:val="single"/>
                  <w:rtl w:val="0"/>
                </w:rPr>
                <w:t xml:space="preserve">LBS-3062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Temporary index produces an incorrect sort (year of publication) of short titles presentation. 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If the rangebit is defined with a field of level 0 or level 1, the new or changed titles do not occur in the part view in OPAC. Example: #002@ to define a part view for the online resources.</w:t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Reparatur OUM4 bezüglich ADIs wegen Titelsortierung, Teilsichten (Rangebits) und Normdatensatz-Update. Bitte bei Reparatur Gesamtkontext beachten – z. B. ganz frischer Fehler, noch kein Issue: Gelöschte Exemplare sind weiter suchbar. Möglicherweise falsche Reihenfolge, erst wird indexiert, dann gelöscht.) 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Rückfragen dazu sind erwünscht!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Gemeldet</w:t>
            </w:r>
            <w:r w:rsidDel="00000000" w:rsidR="00000000" w:rsidRPr="00000000">
              <w:rPr>
                <w:rtl w:val="0"/>
              </w:rPr>
              <w:t xml:space="preserve">: 20.2.13 (3022) und 14.3.13 (3062)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alibri" w:cs="Calibri" w:eastAsia="Calibri" w:hAnsi="Calibri"/>
                <w:color w:val="c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c00000"/>
                <w:rtl w:val="0"/>
              </w:rPr>
              <w:t xml:space="preserve">Comment  VZG: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ff0000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c00000"/>
                <w:rtl w:val="0"/>
              </w:rPr>
              <w:t xml:space="preserve">Error was solved for VZG by Jaap Lutz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OPAC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1f497d"/>
              </w:rPr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LBS-4094</w:t>
              </w:r>
            </w:hyperlink>
            <w:r w:rsidDel="00000000" w:rsidR="00000000" w:rsidRPr="00000000">
              <w:fldChar w:fldCharType="begin"/>
              <w:instrText xml:space="preserve"> HYPERLINK "https://issues.oclcpica.org/i#browse/LBS-4094"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/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"https://issues.oclcpica.org/i#browse/LBS-4094" </w:instrText>
              <w:fldChar w:fldCharType="separate"/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fldChar w:fldCharType="end"/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fldChar w:fldCharType="begin"/>
              <w:instrText xml:space="preserve"> HYPERLINK "https://issues.oclcpica.org/i#browse/LBS-4094" </w:instrText>
              <w:fldChar w:fldCharType="separate"/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If the authority record was changed (in CBS), relations between title</w:t>
              <w:br w:type="textWrapping"/>
              <w:t xml:space="preserve">record and authority record are not defined any more. It means, it is not</w:t>
              <w:br w:type="textWrapping"/>
              <w:t xml:space="preserve">possible to find title records with help of the indirect search.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Beim Update eines Normsatzes wird die Relation zwischen Normsatz und Titel zerstört. Wegen häufiger Updates der Normsätze löst auch update_index nicht das Problem, sondern repariert nur vorübergehend.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Gemeldet: </w:t>
            </w:r>
            <w:r w:rsidDel="00000000" w:rsidR="00000000" w:rsidRPr="00000000">
              <w:rPr>
                <w:rtl w:val="0"/>
              </w:rPr>
              <w:t xml:space="preserve">19.11.2014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No reaction from OCLC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alibri" w:cs="Calibri" w:eastAsia="Calibri" w:hAnsi="Calibri"/>
                <w:color w:val="c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c00000"/>
                <w:rtl w:val="0"/>
              </w:rPr>
              <w:t xml:space="preserve">Comment VZG: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alibri" w:cs="Calibri" w:eastAsia="Calibri" w:hAnsi="Calibri"/>
                <w:color w:val="c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c00000"/>
                <w:rtl w:val="0"/>
              </w:rPr>
              <w:t xml:space="preserve">Ticket can probably be closed – recent tests showed no error anymore.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alibri" w:cs="Calibri" w:eastAsia="Calibri" w:hAnsi="Calibri"/>
                <w:b w:val="1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0000"/>
                <w:rtl w:val="0"/>
              </w:rPr>
              <w:t xml:space="preserve">Please confirm this!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Calibri" w:cs="Calibri" w:eastAsia="Calibri" w:hAnsi="Calibri"/>
                <w:b w:val="1"/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1906" w:w="16838"/>
      <w:pgMar w:bottom="1417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708" w:before="0" w:line="240" w:lineRule="auto"/>
      <w:jc w:val="right"/>
      <w:rPr/>
    </w:pPr>
    <w:r w:rsidDel="00000000" w:rsidR="00000000" w:rsidRPr="00000000">
      <w:rPr>
        <w:rFonts w:ascii="Calibri" w:cs="Calibri" w:eastAsia="Calibri" w:hAnsi="Calibri"/>
        <w:b w:val="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708" w:before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708" w:line="240" w:lineRule="auto"/>
      <w:rPr>
        <w:rFonts w:ascii="Calibri" w:cs="Calibri" w:eastAsia="Calibri" w:hAnsi="Calibri"/>
        <w:b w:val="1"/>
        <w:sz w:val="40"/>
        <w:szCs w:val="40"/>
      </w:rPr>
    </w:pPr>
    <w:r w:rsidDel="00000000" w:rsidR="00000000" w:rsidRPr="00000000">
      <w:rPr>
        <w:rFonts w:ascii="Calibri" w:cs="Calibri" w:eastAsia="Calibri" w:hAnsi="Calibri"/>
        <w:b w:val="1"/>
        <w:color w:val="0070c0"/>
        <w:sz w:val="44"/>
        <w:szCs w:val="44"/>
        <w:rtl w:val="0"/>
      </w:rPr>
      <w:t xml:space="preserve">OPAC</w:t>
    </w:r>
    <w:r w:rsidDel="00000000" w:rsidR="00000000" w:rsidRPr="00000000">
      <w:rPr>
        <w:rFonts w:ascii="Calibri" w:cs="Calibri" w:eastAsia="Calibri" w:hAnsi="Calibri"/>
        <w:b w:val="1"/>
        <w:sz w:val="40"/>
        <w:szCs w:val="40"/>
        <w:rtl w:val="0"/>
      </w:rPr>
      <w:t xml:space="preserve">-JIRAs nach Version 2.9 (FAG + VZG)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="276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issues.oclcpica.org/i#browse/LBS-4094" TargetMode="External"/><Relationship Id="rId12" Type="http://schemas.openxmlformats.org/officeDocument/2006/relationships/footer" Target="footer1.xml"/><Relationship Id="rId9" Type="http://schemas.openxmlformats.org/officeDocument/2006/relationships/hyperlink" Target="https://issues.oclcpica.org/browse/LBS-3062" TargetMode="External"/><Relationship Id="rId5" Type="http://schemas.openxmlformats.org/officeDocument/2006/relationships/styles" Target="styles.xml"/><Relationship Id="rId6" Type="http://schemas.openxmlformats.org/officeDocument/2006/relationships/hyperlink" Target="https://issues.oclcpica.org/browse/LBS-4502" TargetMode="External"/><Relationship Id="rId7" Type="http://schemas.openxmlformats.org/officeDocument/2006/relationships/hyperlink" Target="https://jira.gbv.de/browse/LBSVIER-832" TargetMode="External"/><Relationship Id="rId8" Type="http://schemas.openxmlformats.org/officeDocument/2006/relationships/hyperlink" Target="https://issues.oclcpica.org/browse/LBS-3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