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b/>
          <w:sz w:val="28"/>
          <w:szCs w:val="28"/>
        </w:rPr>
        <w:t xml:space="preserve">Protokoll der 78</w:t>
      </w:r>
      <w:r>
        <w:rPr>
          <w:b/>
          <w:sz w:val="28"/>
          <w:szCs w:val="28"/>
        </w:rPr>
        <w:t xml:space="preserve">. Sitzung der FAG Lokale Geschäftsgänge des GB</w:t>
      </w:r>
      <w:r>
        <w:rPr>
          <w:b/>
          <w:sz w:val="28"/>
          <w:szCs w:val="28"/>
        </w:rPr>
        <w:t xml:space="preserve">V</w:t>
      </w:r>
      <w:r/>
    </w:p>
    <w:p>
      <w:r>
        <w:rPr>
          <w:b/>
        </w:rPr>
        <w:t xml:space="preserve">Wann:</w:t>
      </w:r>
      <w:r>
        <w:t xml:space="preserve"> </w:t>
      </w:r>
      <w:r>
        <w:t xml:space="preserve">28.09.2023, 10.30-15.30 Uhr</w:t>
      </w:r>
      <w:r/>
    </w:p>
    <w:p>
      <w:pPr>
        <w:ind w:left="283" w:hanging="283"/>
        <w:rPr>
          <w:rFonts w:ascii="Calibri" w:hAnsi="Calibri" w:eastAsia="Calibri" w:cs="Calibri"/>
        </w:rPr>
      </w:pPr>
      <w:r>
        <w:rPr>
          <w:b/>
        </w:rPr>
        <w:t xml:space="preserve">Wo: </w:t>
      </w:r>
      <w:r>
        <w:rPr>
          <w:rFonts w:ascii="Calibri" w:hAnsi="Calibri" w:eastAsia="Calibri" w:cs="Calibri"/>
        </w:rPr>
        <w:t xml:space="preserve">Hannover (Grunwaldhaus der TIB</w:t>
      </w:r>
      <w:r>
        <w:rPr>
          <w:rFonts w:ascii="Calibri" w:hAnsi="Calibri" w:eastAsia="Calibri" w:cs="Calibri"/>
        </w:rPr>
        <w:t xml:space="preserve">)</w:t>
      </w:r>
      <w:r>
        <w:rPr>
          <w:rFonts w:ascii="Calibri" w:hAnsi="Calibri" w:eastAsia="Calibri" w:cs="Calibri"/>
        </w:rPr>
      </w:r>
      <w:r>
        <w:rPr>
          <w:rFonts w:ascii="Calibri" w:hAnsi="Calibri" w:eastAsia="Calibri" w:cs="Calibri"/>
        </w:rPr>
      </w:r>
    </w:p>
    <w:p>
      <w:r>
        <w:rPr>
          <w:b/>
          <w:color w:val="000000"/>
        </w:rPr>
        <w:t xml:space="preserve">Teilnehmer_innen:</w:t>
      </w:r>
      <w:r>
        <w:rPr>
          <w:color w:val="000000"/>
        </w:rPr>
        <w:t xml:space="preserve"> Kerstin Bauer, </w:t>
      </w:r>
      <w:r>
        <w:rPr>
          <w:color w:val="000000"/>
        </w:rPr>
        <w:t xml:space="preserve">Silke Janßen</w:t>
      </w:r>
      <w:r>
        <w:rPr>
          <w:b/>
          <w:color w:val="000000"/>
        </w:rPr>
        <w:t xml:space="preserve">, </w:t>
      </w:r>
      <w:r>
        <w:rPr>
          <w:color w:val="000000"/>
        </w:rPr>
        <w:t xml:space="preserve">Kirstin Kemner-Heek (VZG), Helga Kreter, Renate Müller (per Webex), Peter Sbrzesny, Jarmo Schrader, </w:t>
      </w:r>
      <w:r>
        <w:rPr>
          <w:color w:val="000000"/>
        </w:rPr>
        <w:t xml:space="preserve">Rüdiger Stratmann, Martina Schildt (VZG)</w:t>
      </w:r>
      <w:r/>
    </w:p>
    <w:p>
      <w:pPr>
        <w:rPr>
          <w:highlight w:val="none"/>
        </w:rPr>
      </w:pPr>
      <w:r>
        <w:t xml:space="preserve">Entschuldigt:</w:t>
      </w:r>
      <w:r>
        <w:rPr>
          <w:highlight w:val="none"/>
        </w:rPr>
        <w:t xml:space="preserve"> </w:t>
      </w:r>
      <w:r>
        <w:rPr>
          <w:color w:val="000000"/>
        </w:rPr>
        <w:t xml:space="preserve">Noemi Betancort-Cabrera,</w:t>
      </w:r>
      <w:r>
        <w:rPr>
          <w:color w:val="000000"/>
        </w:rPr>
        <w:t xml:space="preserve"> Petra Helmchen, </w:t>
      </w:r>
      <w:r>
        <w:rPr>
          <w:color w:val="000000"/>
        </w:rPr>
        <w:t xml:space="preserve">Claudius Herkt-Januschek</w:t>
      </w:r>
      <w:r>
        <w:rPr>
          <w:highlight w:val="none"/>
        </w:rPr>
        <w:t xml:space="preserve">, </w:t>
      </w:r>
      <w:r>
        <w:rPr>
          <w:color w:val="000000"/>
        </w:rPr>
        <w:t xml:space="preserve">Petra Ruppert, </w:t>
      </w:r>
      <w:r>
        <w:rPr>
          <w:color w:val="000000"/>
        </w:rPr>
        <w:t xml:space="preserve">Dörthe Schu</w:t>
      </w:r>
      <w:r>
        <w:rPr>
          <w:color w:val="000000"/>
        </w:rPr>
        <w:t xml:space="preserve">lz</w:t>
      </w:r>
      <w:r>
        <w:rPr>
          <w:color w:val="000000"/>
        </w:rPr>
        <w:t xml:space="preserve">, Susanne Schuster (BSZ)</w:t>
      </w:r>
      <w:r>
        <w:rPr>
          <w:highlight w:val="none"/>
        </w:rPr>
        <w:t xml:space="preserve">, </w:t>
      </w:r>
      <w:r>
        <w:rPr>
          <w:color w:val="000000"/>
        </w:rPr>
        <w:t xml:space="preserve">Uschi Klute (VZG)</w:t>
      </w:r>
      <w:r>
        <w:rPr>
          <w:highlight w:val="none"/>
        </w:rPr>
      </w:r>
      <w:r>
        <w:rPr>
          <w:highlight w:val="none"/>
        </w:rPr>
      </w:r>
    </w:p>
    <w:p>
      <w:pPr>
        <w:rPr>
          <w:b/>
          <w:highlight w:val="none"/>
        </w:rPr>
      </w:pPr>
      <w:r>
        <w:rPr>
          <w:b/>
        </w:rPr>
        <w:t xml:space="preserve">Protokoll: </w:t>
      </w:r>
      <w:r>
        <w:rPr>
          <w:b/>
          <w:highlight w:val="none"/>
        </w:rPr>
        <w:t xml:space="preserve">Renate Müller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rPr>
          <w:b/>
        </w:rPr>
      </w:pPr>
      <w:r>
        <w:rPr>
          <w:b/>
        </w:rPr>
        <w:t xml:space="preserve">Management Summary: </w:t>
      </w:r>
      <w:r>
        <w:rPr>
          <w:b w:val="0"/>
          <w:bCs w:val="0"/>
        </w:rPr>
        <w:t xml:space="preserve">entfällt</w:t>
      </w:r>
      <w:r>
        <w:rPr>
          <w:b/>
        </w:rPr>
      </w:r>
      <w:r>
        <w:rPr>
          <w:b/>
        </w:rPr>
      </w:r>
    </w:p>
    <w:p>
      <w:r/>
      <w:r/>
    </w:p>
    <w:p>
      <w:pPr>
        <w:spacing w:line="85" w:lineRule="atLeast"/>
      </w:pPr>
      <w:r>
        <w:rPr>
          <w:b/>
          <w:bCs/>
          <w:color w:val="000000"/>
          <w:sz w:val="28"/>
        </w:rPr>
        <w:t xml:space="preserve">TOP 1</w:t>
      </w:r>
      <w:r>
        <w:rPr>
          <w:color w:val="000000"/>
          <w:sz w:val="28"/>
        </w:rPr>
        <w:t xml:space="preserve">:</w:t>
      </w:r>
      <w:r>
        <w:rPr>
          <w:color w:val="000000"/>
          <w:sz w:val="28"/>
        </w:rPr>
        <w:tab/>
        <w:t xml:space="preserve">Formalia</w:t>
      </w:r>
      <w:r/>
    </w:p>
    <w:p>
      <w:r/>
      <w:bookmarkStart w:id="0" w:name="undefined"/>
      <w:r/>
      <w:bookmarkEnd w:id="0"/>
      <w:r/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b/>
          <w:bCs/>
          <w:color w:val="000000"/>
          <w:sz w:val="28"/>
        </w:rPr>
        <w:t xml:space="preserve">TOP 2:</w:t>
      </w:r>
      <w:r>
        <w:rPr>
          <w:color w:val="000000"/>
          <w:sz w:val="28"/>
        </w:rPr>
        <w:tab/>
        <w:t xml:space="preserve">Rückblick GBV-VK 2023</w:t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  <w:t xml:space="preserve">Am Folio-Vortrag </w:t>
      </w:r>
      <w:r>
        <w:rPr>
          <w:color w:val="000000"/>
          <w:sz w:val="28"/>
          <w:szCs w:val="28"/>
          <w:highlight w:val="none"/>
        </w:rPr>
        <w:t xml:space="preserve">nahm eine erfreulich </w:t>
      </w:r>
      <w:r>
        <w:rPr>
          <w:color w:val="000000"/>
          <w:sz w:val="28"/>
          <w:szCs w:val="28"/>
          <w:highlight w:val="none"/>
        </w:rPr>
        <w:t xml:space="preserve">große Anzahl (</w:t>
      </w:r>
      <w:r>
        <w:rPr>
          <w:color w:val="000000"/>
          <w:sz w:val="28"/>
          <w:szCs w:val="28"/>
          <w:highlight w:val="none"/>
        </w:rPr>
        <w:t xml:space="preserve">ca. 300</w:t>
      </w:r>
      <w:r>
        <w:rPr>
          <w:color w:val="000000"/>
          <w:sz w:val="28"/>
          <w:szCs w:val="28"/>
          <w:highlight w:val="none"/>
        </w:rPr>
        <w:t xml:space="preserve">) Personen teil.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  <w:t xml:space="preserve">FOLIO/ERM-Einführung: es wird ggf. eine zeitliche Verzögerung für bereits angemeldete Institutionen eintreten. Dazu erfolgt eine gesonderte Information durch die VZG an die betroffenen Institutionen</w:t>
      </w:r>
      <w:r>
        <w:rPr>
          <w:color w:val="000000"/>
          <w:sz w:val="28"/>
          <w:szCs w:val="28"/>
          <w:highlight w:val="none"/>
        </w:rPr>
        <w:t xml:space="preserve">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b/>
          <w:bCs/>
          <w:color w:val="000000"/>
          <w:sz w:val="28"/>
          <w:highlight w:val="none"/>
        </w:rPr>
        <w:t xml:space="preserve">TOP 3:</w:t>
      </w:r>
      <w:r>
        <w:rPr>
          <w:color w:val="000000"/>
          <w:sz w:val="28"/>
          <w:highlight w:val="none"/>
        </w:rPr>
        <w:tab/>
      </w:r>
      <w:r>
        <w:rPr>
          <w:color w:val="000000"/>
          <w:sz w:val="28"/>
          <w:highlight w:val="none"/>
        </w:rPr>
        <w:t xml:space="preserve">Diskussion über die Liste der Bewerber*innen für die nächste </w:t>
        <w:br/>
        <w:tab/>
        <w:t xml:space="preserve"> </w:t>
        <w:tab/>
        <w:t xml:space="preserve">Amtsperiode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  <w:t xml:space="preserve">Für die Mitarbeit in der FAG sind elf Bewerbungen eingegangen. Die Liste der Bewerber*innen wird dem GBV Fachbeirat für die nächste Sitzung am 24. Oktober vorgelegt.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b/>
          <w:bCs/>
          <w:color w:val="000000"/>
          <w:sz w:val="28"/>
          <w:highlight w:val="none"/>
        </w:rPr>
        <w:t xml:space="preserve">TOP 4:</w:t>
      </w:r>
      <w:r>
        <w:rPr>
          <w:color w:val="000000"/>
          <w:sz w:val="28"/>
          <w:highlight w:val="none"/>
        </w:rPr>
        <w:tab/>
      </w:r>
      <w:r>
        <w:rPr>
          <w:color w:val="000000"/>
          <w:sz w:val="28"/>
          <w:highlight w:val="none"/>
        </w:rPr>
        <w:t xml:space="preserve">FOLIO-Anwender*innentreffen (Diskussion über das aktuelle</w:t>
        <w:br/>
        <w:tab/>
        <w:tab/>
        <w:t xml:space="preserve">Format)</w:t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spacing w:line="85" w:lineRule="atLeast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Diese Treffen sollten durch Initiative der Anwender*innen mit eigener Themenauswahl gestaltet werden. Es ist als Austausch der Einrichtungen untereinander gedacht.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spacing w:line="85" w:lineRule="atLeas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Die Moderation könnte zentral aber rotierend erfolgen. Dafür sollte ein Moderator*innen-Pool organisiert werden.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spacing w:line="85" w:lineRule="atLeas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Bisher beteiligen sich an den Treffen immer wieder wechselnde Teilnehmer*innen . Es ist zu überlegen, ob künftig ein </w:t>
      </w:r>
      <w:r>
        <w:rPr>
          <w:sz w:val="28"/>
          <w:szCs w:val="28"/>
          <w:highlight w:val="none"/>
        </w:rPr>
        <w:t xml:space="preserve">fester Teilnehmer*innenkreis gebildet werden sollte.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spacing w:line="85" w:lineRule="atLeas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Außerdem könnten die Sitzungsintervalle erhöht werden.</w:t>
      </w:r>
      <w:r>
        <w:rPr>
          <w:sz w:val="28"/>
          <w:szCs w:val="28"/>
          <w:highlight w:val="none"/>
        </w:rPr>
        <w:t xml:space="preserve"> Eine Gesprächsrunde mit der VZG sollte in größeren zeitlichen Abständen (z. B. vierteljährlich) stattfinden.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spacing w:line="85" w:lineRule="atLeas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Diese Vorschläge zur Gestaltung des Formates sollen in einer der nächsten Sitzungen in der Gruppe erörtert werden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spacing w:line="85" w:lineRule="atLeast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b/>
          <w:bCs/>
          <w:color w:val="000000"/>
          <w:sz w:val="28"/>
          <w:highlight w:val="none"/>
        </w:rPr>
        <w:t xml:space="preserve">TOP 5:</w:t>
      </w:r>
      <w:r>
        <w:rPr>
          <w:color w:val="000000"/>
          <w:sz w:val="28"/>
          <w:highlight w:val="none"/>
        </w:rPr>
        <w:tab/>
      </w:r>
      <w:r>
        <w:rPr>
          <w:color w:val="000000"/>
          <w:sz w:val="28"/>
        </w:rPr>
        <w:t xml:space="preserve"> </w:t>
      </w:r>
      <w:r>
        <w:rPr>
          <w:color w:val="000000"/>
          <w:sz w:val="28"/>
        </w:rPr>
        <w:t xml:space="preserve">GOKb </w:t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  <w:t xml:space="preserve">Derzeit wird die GOKb nur von wenigen Bibliotheken befüllt. Für viele  Bibliotheken wird FOLIO/ERM nur für die Verwaltung elektronischer Ressourcen genutzt.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  <w:t xml:space="preserve">Vielleicht könnte eine initiale Befüllung (z. B. mit Daten der Nationallizenzen) durch die VZG</w:t>
      </w:r>
      <w:r>
        <w:rPr>
          <w:color w:val="000000"/>
          <w:sz w:val="28"/>
          <w:highlight w:val="none"/>
        </w:rPr>
        <w:t xml:space="preserve"> erfolgen.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  <w:t xml:space="preserve">Dies soll in der GOKb-Sprechstunde thematisiert werden. 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spacing w:line="85" w:lineRule="atLeast"/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spacing w:line="85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 xml:space="preserve">TOP 6:</w:t>
      </w:r>
      <w:r>
        <w:rPr>
          <w:color w:val="000000"/>
          <w:sz w:val="28"/>
        </w:rPr>
        <w:tab/>
        <w:t xml:space="preserve">Berichte</w:t>
      </w:r>
      <w:r>
        <w:rPr>
          <w:color w:val="000000"/>
          <w:sz w:val="28"/>
        </w:rPr>
        <w:br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 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spacing w:line="85" w:lineRule="atLeast"/>
        <w:rPr>
          <w:rFonts w:ascii="Arial" w:hAnsi="Arial" w:cs="Arial"/>
          <w:color w:val="000000"/>
          <w:sz w:val="28"/>
          <w:szCs w:val="28"/>
          <w:highlight w:val="none"/>
        </w:rPr>
      </w:pPr>
      <w:r>
        <w:rPr>
          <w:rFonts w:ascii="Arial" w:hAnsi="Arial" w:eastAsia="Arial" w:cs="Arial"/>
          <w:b w:val="0"/>
          <w:bCs w:val="0"/>
          <w:color w:val="000000"/>
          <w:sz w:val="28"/>
          <w:szCs w:val="28"/>
          <w:highlight w:val="none"/>
          <w:u w:val="single"/>
        </w:rPr>
        <w:t xml:space="preserve">BSZ:</w:t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highlight w:val="none"/>
        </w:rPr>
      </w:r>
      <w:r>
        <w:rPr>
          <w:rFonts w:ascii="Arial" w:hAnsi="Arial" w:cs="Arial"/>
          <w:color w:val="000000"/>
          <w:sz w:val="28"/>
          <w:szCs w:val="28"/>
          <w:highlight w:val="none"/>
        </w:rPr>
      </w:r>
    </w:p>
    <w:p>
      <w:pPr>
        <w:spacing w:line="85" w:lineRule="atLeast"/>
        <w:rPr>
          <w:rFonts w:ascii="Arial" w:hAnsi="Arial" w:cs="Arial"/>
          <w:color w:val="000000"/>
          <w:sz w:val="28"/>
          <w:szCs w:val="28"/>
          <w:highlight w:val="none"/>
        </w:rPr>
      </w:pPr>
      <w:r>
        <w:rPr>
          <w:rFonts w:ascii="Arial" w:hAnsi="Arial" w:eastAsia="Arial" w:cs="Arial"/>
          <w:color w:val="000000"/>
          <w:sz w:val="28"/>
          <w:szCs w:val="28"/>
        </w:rPr>
        <w:t xml:space="preserve">Aktuell wird vor allem am Projekt Anbindung des  Zentralen Fernleih-</w:t>
      </w:r>
      <w:r>
        <w:rPr>
          <w:rFonts w:ascii="Arial" w:hAnsi="Arial" w:eastAsia="Arial" w:cs="Arial"/>
          <w:color w:val="000000"/>
          <w:sz w:val="28"/>
          <w:szCs w:val="28"/>
        </w:rPr>
        <w:t xml:space="preserve">Servers (ZFL von OCLC) an FOLIO gearbeitet. Der Auftrag wurde </w:t>
      </w:r>
      <w:r>
        <w:rPr>
          <w:rFonts w:ascii="Arial" w:hAnsi="Arial" w:eastAsia="Arial" w:cs="Arial"/>
          <w:color w:val="000000"/>
          <w:sz w:val="28"/>
          <w:szCs w:val="28"/>
        </w:rPr>
        <w:t xml:space="preserve">ausgeschrieben, der Zuschlag erteilt. Das </w:t>
      </w:r>
      <w:r>
        <w:rPr>
          <w:rFonts w:ascii="Arial" w:hAnsi="Arial" w:eastAsia="Arial" w:cs="Arial"/>
          <w:color w:val="000000"/>
          <w:sz w:val="28"/>
          <w:szCs w:val="28"/>
        </w:rPr>
        <w:t xml:space="preserve">Kick off-Meeting fand bereits statt.</w:t>
      </w:r>
      <w:r>
        <w:rPr>
          <w:rFonts w:ascii="Arial" w:hAnsi="Arial" w:eastAsia="Arial" w:cs="Arial"/>
          <w:color w:val="000000"/>
          <w:sz w:val="28"/>
          <w:szCs w:val="28"/>
        </w:rPr>
        <w:t xml:space="preserve"> Das Projekt wird vom BSZ und vom BVB </w:t>
      </w:r>
      <w:r>
        <w:rPr>
          <w:rFonts w:ascii="Arial" w:hAnsi="Arial" w:eastAsia="Arial" w:cs="Arial"/>
          <w:color w:val="000000"/>
          <w:sz w:val="28"/>
          <w:szCs w:val="28"/>
        </w:rPr>
        <w:t xml:space="preserve">gemeinsam finanziert und soll im Mai 2024 beendet sein.</w:t>
      </w:r>
      <w:r>
        <w:rPr>
          <w:rFonts w:ascii="Arial" w:hAnsi="Arial" w:cs="Arial"/>
          <w:color w:val="000000"/>
          <w:sz w:val="28"/>
          <w:szCs w:val="28"/>
          <w:highlight w:val="none"/>
        </w:rPr>
      </w:r>
      <w:r>
        <w:rPr>
          <w:rFonts w:ascii="Arial" w:hAnsi="Arial" w:cs="Arial"/>
          <w:color w:val="000000"/>
          <w:sz w:val="28"/>
          <w:szCs w:val="28"/>
          <w:highlight w:val="none"/>
        </w:rPr>
      </w:r>
    </w:p>
    <w:p>
      <w:pPr>
        <w:ind w:left="0" w:right="0" w:firstLine="0"/>
        <w:rPr>
          <w:rFonts w:ascii="Arial" w:hAnsi="Arial" w:cs="Arial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8"/>
          <w:szCs w:val="28"/>
        </w:rPr>
        <w:t xml:space="preserve">In den</w:t>
      </w:r>
      <w:r>
        <w:rPr>
          <w:rFonts w:ascii="Arial" w:hAnsi="Arial" w:eastAsia="Arial" w:cs="Arial"/>
          <w:color w:val="000000"/>
          <w:sz w:val="28"/>
          <w:szCs w:val="28"/>
        </w:rPr>
        <w:t xml:space="preserve"> l</w:t>
      </w:r>
      <w:r>
        <w:rPr>
          <w:rFonts w:ascii="Arial" w:hAnsi="Arial" w:eastAsia="Arial" w:cs="Arial"/>
          <w:color w:val="000000"/>
          <w:sz w:val="28"/>
          <w:szCs w:val="28"/>
        </w:rPr>
        <w:t xml:space="preserve">etzten Monaten wurde eine Liste von MUST-Kriterien der SWB-Bibliotheken gegen FOLIO geprüft, wo dies möglich war. Eine Übertragung ist nicht immer sinnvoll, weil FOLIO an manchen Stellen eine ganz andere Philosophie hat, als z.B. bisher eingesetzte Systeme</w:t>
      </w:r>
      <w:r>
        <w:rPr>
          <w:rFonts w:ascii="Arial" w:hAnsi="Arial" w:eastAsia="Arial" w:cs="Arial"/>
          <w:color w:val="000000"/>
          <w:sz w:val="28"/>
          <w:szCs w:val="28"/>
        </w:rPr>
        <w:t xml:space="preserve">, daher kann es keinen direkten Vergleich geben. </w:t>
      </w: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spacing w:line="85" w:lineRule="atLeast"/>
        <w:rPr>
          <w:rFonts w:ascii="Arial" w:hAnsi="Arial" w:eastAsia="Arial" w:cs="Arial"/>
          <w:color w:val="000000"/>
          <w:sz w:val="28"/>
          <w:szCs w:val="28"/>
          <w:highlight w:val="none"/>
        </w:rPr>
      </w:pPr>
      <w:r>
        <w:rPr>
          <w:rFonts w:ascii="Arial" w:hAnsi="Arial" w:eastAsia="Arial" w:cs="Arial"/>
          <w:color w:val="000000"/>
          <w:sz w:val="28"/>
          <w:szCs w:val="28"/>
        </w:rPr>
        <w:t xml:space="preserve">Ab 2024</w:t>
      </w:r>
      <w:r>
        <w:rPr>
          <w:rFonts w:ascii="Arial" w:hAnsi="Arial" w:eastAsia="Arial" w:cs="Arial"/>
          <w:color w:val="000000"/>
          <w:sz w:val="28"/>
          <w:szCs w:val="28"/>
        </w:rPr>
        <w:t xml:space="preserve"> werden Bibliotheken in Baden-Württemberg eingeladen, mit dem BSZ FOLIO zu testen. Dafür werden jetzt Einarbeitungsunterlagen erstellt und die  Migrations- und Importpläne vorangetrieben. Die Schnittstelle CBS2FOLIO wurde installiert. Ihr Einsatz erfolgt</w:t>
      </w:r>
      <w:r>
        <w:rPr>
          <w:rFonts w:ascii="Arial" w:hAnsi="Arial" w:eastAsia="Arial" w:cs="Arial"/>
          <w:color w:val="000000"/>
          <w:sz w:val="28"/>
          <w:szCs w:val="28"/>
        </w:rPr>
        <w:t xml:space="preserve"> etwas anders als im GBV, da die SWB-Exemplare lokal und nicht im CBS </w:t>
      </w:r>
      <w:r>
        <w:rPr>
          <w:rFonts w:ascii="Arial" w:hAnsi="Arial" w:eastAsia="Arial" w:cs="Arial"/>
          <w:color w:val="000000"/>
          <w:sz w:val="28"/>
          <w:szCs w:val="28"/>
        </w:rPr>
        <w:t xml:space="preserve">gehalten</w:t>
      </w:r>
      <w:r>
        <w:rPr>
          <w:rFonts w:ascii="Arial" w:hAnsi="Arial" w:eastAsia="Arial" w:cs="Arial"/>
          <w:color w:val="000000"/>
          <w:sz w:val="28"/>
          <w:szCs w:val="28"/>
        </w:rPr>
        <w:t xml:space="preserve"> werden. Zudem beginnt der Import von Benutzerdaten und die Umsetzung von vorhandenen Konfigurationen nach FOLIO ( z.B. beim Haushalt</w:t>
      </w:r>
      <w:r>
        <w:rPr>
          <w:rFonts w:ascii="Arial" w:hAnsi="Arial" w:eastAsia="Arial" w:cs="Arial"/>
          <w:color w:val="000000"/>
          <w:sz w:val="28"/>
          <w:szCs w:val="28"/>
        </w:rPr>
        <w:t xml:space="preserve">).</w:t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</w:r>
    </w:p>
    <w:p>
      <w:pPr>
        <w:spacing w:line="85" w:lineRule="atLeast"/>
        <w:rPr>
          <w:rFonts w:ascii="Arial" w:hAnsi="Arial" w:eastAsia="Arial" w:cs="Arial"/>
          <w:color w:val="000000"/>
          <w:sz w:val="28"/>
          <w:szCs w:val="28"/>
          <w:highlight w:val="none"/>
        </w:rPr>
      </w:pPr>
      <w:r>
        <w:rPr>
          <w:rFonts w:ascii="Arial" w:hAnsi="Arial" w:eastAsia="Arial" w:cs="Arial"/>
          <w:color w:val="000000"/>
          <w:sz w:val="28"/>
          <w:szCs w:val="28"/>
          <w:highlight w:val="none"/>
        </w:rPr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</w:r>
    </w:p>
    <w:p>
      <w:pPr>
        <w:spacing w:line="85" w:lineRule="atLeast"/>
        <w:rPr>
          <w:color w:val="000000"/>
          <w:sz w:val="28"/>
          <w:szCs w:val="28"/>
          <w:highlight w:val="none"/>
          <w:u w:val="single"/>
        </w:rPr>
      </w:pPr>
      <w:r>
        <w:rPr>
          <w:color w:val="000000"/>
          <w:sz w:val="28"/>
          <w:szCs w:val="28"/>
          <w:highlight w:val="none"/>
          <w:u w:val="single"/>
        </w:rPr>
        <w:t xml:space="preserve">BMS-VZG:</w:t>
      </w:r>
      <w:r>
        <w:rPr>
          <w:color w:val="000000"/>
          <w:sz w:val="28"/>
          <w:szCs w:val="28"/>
          <w:highlight w:val="none"/>
          <w:u w:val="single"/>
        </w:rPr>
      </w:r>
      <w:r>
        <w:rPr>
          <w:color w:val="000000"/>
          <w:sz w:val="28"/>
          <w:szCs w:val="28"/>
          <w:highlight w:val="none"/>
          <w:u w:val="single"/>
        </w:rPr>
      </w:r>
    </w:p>
    <w:p>
      <w:pPr>
        <w:ind w:left="0" w:right="0" w:firstLine="0"/>
        <w:spacing w:before="0" w:after="12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b/>
          <w:color w:val="000000"/>
          <w:sz w:val="24"/>
        </w:rPr>
        <w:t xml:space="preserve">Allgemein</w:t>
      </w:r>
      <w:r/>
    </w:p>
    <w:p>
      <w:pPr>
        <w:numPr>
          <w:ilvl w:val="0"/>
          <w:numId w:val="1"/>
        </w:numPr>
        <w:shd w:val="clear" w:color="ffffff" w:fill="ffffff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Personalentwicklung BMS-Team der VZG: 3  Stellen seit 27.9. ausgeschrieben</w:t>
      </w:r>
      <w:r/>
    </w:p>
    <w:p>
      <w:pPr>
        <w:ind w:left="0" w:right="0" w:firstLine="0"/>
        <w:spacing w:before="0" w:after="12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both"/>
        <w:spacing w:before="0" w:after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b/>
          <w:color w:val="000000"/>
          <w:sz w:val="24"/>
        </w:rPr>
        <w:t xml:space="preserve">LBS4</w:t>
      </w:r>
      <w:r/>
    </w:p>
    <w:p>
      <w:pPr>
        <w:ind w:left="0" w:right="0" w:firstLine="0"/>
        <w:spacing w:before="0" w:after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b/>
          <w:color w:val="000000"/>
          <w:sz w:val="24"/>
        </w:rPr>
        <w:t xml:space="preserve">Linuxumstiege</w:t>
      </w:r>
      <w:r>
        <w:rPr>
          <w:rFonts w:ascii="Calibri" w:hAnsi="Calibri" w:eastAsia="Calibri" w:cs="Calibri"/>
          <w:color w:val="000000"/>
          <w:sz w:val="24"/>
        </w:rPr>
        <w:t xml:space="preserve"> </w:t>
      </w:r>
      <w:r/>
    </w:p>
    <w:p>
      <w:pPr>
        <w:numPr>
          <w:ilvl w:val="0"/>
          <w:numId w:val="2"/>
        </w:numPr>
        <w:jc w:val="both"/>
        <w:spacing w:before="0" w:after="120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LBS Wismar ist erfolgt</w:t>
      </w:r>
      <w:r/>
    </w:p>
    <w:p>
      <w:pPr>
        <w:numPr>
          <w:ilvl w:val="0"/>
          <w:numId w:val="2"/>
        </w:numPr>
        <w:jc w:val="both"/>
        <w:spacing w:before="0" w:after="120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Kiel (10.10.) und Hannover (14.11.) folgen, Hamburg ist offen (geplant auf 21.11.23)</w:t>
      </w:r>
      <w:r/>
    </w:p>
    <w:p>
      <w:pPr>
        <w:numPr>
          <w:ilvl w:val="0"/>
          <w:numId w:val="2"/>
        </w:numPr>
        <w:jc w:val="both"/>
        <w:spacing w:before="0" w:after="120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Planungen für 3x VZLBS ist angelaufen für 2024 </w:t>
      </w:r>
      <w:r/>
    </w:p>
    <w:p>
      <w:pPr>
        <w:ind w:left="0" w:right="0" w:firstLine="0"/>
        <w:spacing w:before="0" w:after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b/>
          <w:color w:val="000000"/>
          <w:sz w:val="24"/>
        </w:rPr>
        <w:t xml:space="preserve">Hosting:</w:t>
      </w:r>
      <w:r>
        <w:rPr>
          <w:rFonts w:ascii="Calibri" w:hAnsi="Calibri" w:eastAsia="Calibri" w:cs="Calibri"/>
          <w:color w:val="000000"/>
          <w:sz w:val="24"/>
        </w:rPr>
        <w:t xml:space="preserve"> </w:t>
      </w:r>
      <w:r>
        <w:rPr>
          <w:rFonts w:ascii="Calibri" w:hAnsi="Calibri" w:eastAsia="Calibri" w:cs="Calibri"/>
          <w:color w:val="000000"/>
          <w:sz w:val="22"/>
        </w:rPr>
        <w:t xml:space="preserve">LBS Hannover 14.11.23</w:t>
      </w:r>
      <w:r/>
    </w:p>
    <w:p>
      <w:pPr>
        <w:ind w:left="0" w:right="0" w:firstLine="0"/>
        <w:spacing w:before="0" w:after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b/>
          <w:color w:val="000000"/>
          <w:sz w:val="24"/>
        </w:rPr>
        <w:t xml:space="preserve">Releasemanagement </w:t>
      </w:r>
      <w:r>
        <w:rPr>
          <w:rFonts w:ascii="Calibri" w:hAnsi="Calibri" w:eastAsia="Calibri" w:cs="Calibri"/>
          <w:color w:val="000000"/>
          <w:sz w:val="24"/>
        </w:rPr>
        <w:t xml:space="preserve">- LBS4-Versionen:</w:t>
      </w:r>
      <w:r/>
    </w:p>
    <w:p>
      <w:pPr>
        <w:numPr>
          <w:ilvl w:val="0"/>
          <w:numId w:val="3"/>
        </w:numPr>
        <w:spacing w:before="0" w:after="120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Version 2.13.7 am 26.9.23 von OCLC zur Auslieferung angekündigt  – Tests in VZG beginnen, sobald Version geliefert und implementiert ist</w:t>
      </w:r>
      <w:r/>
    </w:p>
    <w:p>
      <w:pPr>
        <w:ind w:left="360" w:right="0" w:firstLine="0"/>
        <w:spacing w:before="0" w:after="12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before="0" w:after="12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b/>
          <w:color w:val="000000"/>
          <w:sz w:val="22"/>
        </w:rPr>
        <w:t xml:space="preserve">FOLIO</w:t>
      </w:r>
      <w:r/>
    </w:p>
    <w:p>
      <w:pPr>
        <w:numPr>
          <w:ilvl w:val="0"/>
          <w:numId w:val="4"/>
        </w:numPr>
        <w:shd w:val="clear" w:color="ffffff" w:fill="ffffff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Nächstes Bugfest ab 23.10.23 angekündigt für Poppy</w:t>
      </w:r>
      <w:r/>
    </w:p>
    <w:p>
      <w:pPr>
        <w:numPr>
          <w:ilvl w:val="0"/>
          <w:numId w:val="4"/>
        </w:numPr>
        <w:shd w:val="clear" w:color="ffffff" w:fill="ffffff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Poppy Release am 20.11.23 geplant </w:t>
      </w:r>
      <w:r/>
    </w:p>
    <w:p>
      <w:pPr>
        <w:ind w:left="0" w:right="0" w:firstLine="0"/>
        <w:spacing w:before="0" w:after="12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b/>
          <w:color w:val="000000"/>
          <w:sz w:val="22"/>
        </w:rPr>
        <w:t xml:space="preserve">FOLIO-Plattform</w:t>
      </w:r>
      <w:r/>
    </w:p>
    <w:p>
      <w:pPr>
        <w:numPr>
          <w:ilvl w:val="0"/>
          <w:numId w:val="5"/>
        </w:numPr>
        <w:spacing w:before="0" w:after="0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Upgrade auf Release Orchid, CSP5 in 4 Wochen mit ca. 50 Mandanten erfolgt im August / September: abgeschlossen </w:t>
      </w:r>
      <w:r/>
    </w:p>
    <w:p>
      <w:pPr>
        <w:numPr>
          <w:ilvl w:val="0"/>
          <w:numId w:val="5"/>
        </w:numPr>
        <w:spacing w:before="0" w:after="0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Einspielen der aktuellen Neuerungen der Schnittstelle „cbs2folio“ </w:t>
      </w:r>
      <w:r/>
    </w:p>
    <w:p>
      <w:pPr>
        <w:numPr>
          <w:ilvl w:val="0"/>
          <w:numId w:val="5"/>
        </w:numPr>
        <w:spacing w:before="0" w:after="0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Harvester ist nun mandantenfähig</w:t>
      </w:r>
      <w:r/>
    </w:p>
    <w:p>
      <w:pPr>
        <w:numPr>
          <w:ilvl w:val="0"/>
          <w:numId w:val="5"/>
        </w:numPr>
        <w:spacing w:before="0" w:after="0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Laden des produktiven Inventory für SuUB Bremen für Oktober analog Zeitplan </w:t>
      </w:r>
      <w:r/>
    </w:p>
    <w:p>
      <w:pPr>
        <w:ind w:left="0" w:right="0" w:firstLine="0"/>
        <w:spacing w:before="0" w:after="12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before="0" w:after="12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b/>
          <w:color w:val="000000"/>
          <w:sz w:val="22"/>
        </w:rPr>
        <w:t xml:space="preserve">FOLIO-Implementierung </w:t>
      </w:r>
      <w:r/>
    </w:p>
    <w:p>
      <w:pPr>
        <w:numPr>
          <w:ilvl w:val="0"/>
          <w:numId w:val="6"/>
        </w:numPr>
        <w:spacing w:before="0" w:after="0"/>
        <w:shd w:val="clear" w:color="ffffff" w:fill="ffffff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Siehe Vortrag Verbundkonferenz zur veränderten Ablaufplanung</w:t>
      </w:r>
      <w:r/>
    </w:p>
    <w:p>
      <w:pPr>
        <w:ind w:left="0" w:right="0" w:firstLine="0"/>
        <w:spacing w:before="12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b/>
          <w:color w:val="000000"/>
          <w:sz w:val="22"/>
        </w:rPr>
        <w:t xml:space="preserve">FOLIO-Entwicklung</w:t>
      </w:r>
      <w:r/>
    </w:p>
    <w:p>
      <w:pPr>
        <w:numPr>
          <w:ilvl w:val="0"/>
          <w:numId w:val="7"/>
        </w:numPr>
        <w:shd w:val="clear" w:color="ffffff" w:fill="ffffff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ERM Apps (VZG-Team + Knowledge Integration): </w:t>
      </w:r>
      <w:r/>
    </w:p>
    <w:p>
      <w:pPr>
        <w:numPr>
          <w:ilvl w:val="0"/>
          <w:numId w:val="7"/>
        </w:numPr>
        <w:shd w:val="clear" w:color="ffffff" w:fill="ffffff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Fokus nach wie vor auf Performance, Betriebsstabilität sowie Synchronisierung GOKB + FOLIO</w:t>
      </w:r>
      <w:r/>
    </w:p>
    <w:p>
      <w:pPr>
        <w:numPr>
          <w:ilvl w:val="0"/>
          <w:numId w:val="7"/>
        </w:numPr>
        <w:shd w:val="clear" w:color="ffffff" w:fill="ffffff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CBS2FOLIO-Schnittstelle (VZG-Team + Index Data)</w:t>
      </w:r>
      <w:r/>
    </w:p>
    <w:p>
      <w:pPr>
        <w:numPr>
          <w:ilvl w:val="0"/>
          <w:numId w:val="7"/>
        </w:numPr>
        <w:shd w:val="clear" w:color="ffffff" w:fill="ffffff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Kontinuierlicher Ausbau aller Sonderfunktionen anhand Anforderungsmanagement: nächste offiziellen Ergebnisse im Poppy-Release (20.11.23)</w:t>
      </w:r>
      <w:r/>
    </w:p>
    <w:p>
      <w:pPr>
        <w:numPr>
          <w:ilvl w:val="0"/>
          <w:numId w:val="7"/>
        </w:numPr>
        <w:shd w:val="clear" w:color="ffffff" w:fill="ffffff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Dependency checks (Nachverfolgung von Abhängigkeiten), Überschreibschutz</w:t>
      </w:r>
      <w:r/>
    </w:p>
    <w:p>
      <w:pPr>
        <w:numPr>
          <w:ilvl w:val="0"/>
          <w:numId w:val="7"/>
        </w:numPr>
        <w:spacing w:before="0" w:after="0"/>
        <w:shd w:val="clear" w:color="ffffff" w:fill="ffffff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„Serials“-Entwicklung (VZG-Team + Knowledge Integration)</w:t>
      </w:r>
      <w:r/>
    </w:p>
    <w:p>
      <w:pPr>
        <w:numPr>
          <w:ilvl w:val="0"/>
          <w:numId w:val="7"/>
        </w:numPr>
        <w:spacing w:before="0" w:after="0"/>
        <w:shd w:val="clear" w:color="ffffff" w:fill="ffffff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Ausbau Checkin, Prediction Pattern (Zählmustervorlagen)</w:t>
      </w:r>
      <w:r/>
    </w:p>
    <w:p>
      <w:pPr>
        <w:numPr>
          <w:ilvl w:val="0"/>
          <w:numId w:val="7"/>
        </w:numPr>
        <w:spacing w:before="0" w:after="0"/>
        <w:shd w:val="clear" w:color="ffffff" w:fill="ffffff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Mahnwesen in Kooperation mit ACQ-Entwicklung (EBSCO) und ggf. in Abstimmung mit Library of Congress -&gt; Arbeit hat begonnen</w:t>
      </w:r>
      <w:r/>
    </w:p>
    <w:p>
      <w:pPr>
        <w:ind w:left="0" w:right="0" w:firstLine="0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b/>
          <w:color w:val="000000"/>
          <w:sz w:val="22"/>
        </w:rPr>
        <w:t xml:space="preserve">FOLIO Veranstaltungen</w:t>
      </w:r>
      <w:r/>
    </w:p>
    <w:p>
      <w:pPr>
        <w:numPr>
          <w:ilvl w:val="0"/>
          <w:numId w:val="8"/>
        </w:numPr>
        <w:spacing w:before="0" w:after="0"/>
        <w:shd w:val="clear" w:color="ffffff" w:fill="ffffff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22.-25.08.2023: WOLFCON Chicago: Bericht  </w:t>
      </w:r>
      <w:r/>
    </w:p>
    <w:p>
      <w:pPr>
        <w:numPr>
          <w:ilvl w:val="0"/>
          <w:numId w:val="8"/>
        </w:numPr>
        <w:spacing w:before="0" w:after="0"/>
        <w:shd w:val="clear" w:color="ffffff" w:fill="ffffff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30.08.2023: Verbundkonferenz virtuell: „Der GBV auf dem Weg von LBS4 zu FOLIO“ </w:t>
      </w:r>
      <w:r/>
    </w:p>
    <w:p>
      <w:pPr>
        <w:numPr>
          <w:ilvl w:val="0"/>
          <w:numId w:val="8"/>
        </w:numPr>
        <w:spacing w:before="0" w:after="0"/>
        <w:shd w:val="clear" w:color="ffffff" w:fill="ffffff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10./11.1023: FOLIO-Tage in Stuttgart – Organisation durch BSZ-Team,  Agenda </w:t>
      </w:r>
      <w:hyperlink r:id="rId9" w:tooltip="https://www.bsz-bw.de/Folio2023/anmeldung-mit-formular.html" w:history="1">
        <w:r>
          <w:rPr>
            <w:rStyle w:val="828"/>
            <w:rFonts w:ascii="Calibri" w:hAnsi="Calibri" w:eastAsia="Calibri" w:cs="Calibri"/>
            <w:color w:val="000000"/>
            <w:sz w:val="22"/>
            <w:u w:val="none"/>
          </w:rPr>
          <w:t xml:space="preserve">https://www.bsz-bw.de/Folio2023/anmeldung-mit-formular.html</w:t>
        </w:r>
      </w:hyperlink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pPr>
        <w:ind w:left="0" w:right="0" w:firstLine="0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before="0" w:after="0"/>
        <w:shd w:val="clear" w:color="ffffff" w:fill="ffffff"/>
        <w:rPr>
          <w:rFonts w:ascii="Calibri" w:hAnsi="Calibri" w:eastAsia="Calibri" w:cs="Calibri"/>
          <w:color w:val="0070c0"/>
          <w:sz w:val="22"/>
          <w:szCs w:val="22"/>
          <w:highlight w:val="none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Alle Vorträge / Recordings unter: </w:t>
      </w:r>
      <w:hyperlink r:id="rId10" w:tooltip="https://www.folio-bib.org/?page_id=63" w:history="1">
        <w:r>
          <w:rPr>
            <w:rStyle w:val="828"/>
            <w:rFonts w:ascii="Calibri" w:hAnsi="Calibri" w:eastAsia="Calibri" w:cs="Calibri"/>
            <w:color w:val="0070c0"/>
            <w:sz w:val="22"/>
            <w:u w:val="none"/>
          </w:rPr>
          <w:t xml:space="preserve">https://www.folio-bib.org/?page_id=63</w:t>
        </w:r>
      </w:hyperlink>
      <w:r>
        <w:rPr>
          <w:rFonts w:ascii="Calibri" w:hAnsi="Calibri" w:eastAsia="Calibri" w:cs="Calibri"/>
          <w:color w:val="0070c0"/>
          <w:sz w:val="22"/>
          <w:u w:val="single"/>
        </w:rPr>
        <w:t xml:space="preserve"> </w:t>
      </w:r>
      <w:r>
        <w:rPr>
          <w:rFonts w:ascii="Calibri" w:hAnsi="Calibri" w:eastAsia="Calibri" w:cs="Calibri"/>
          <w:color w:val="0070c0"/>
          <w:sz w:val="22"/>
          <w:szCs w:val="22"/>
          <w:highlight w:val="none"/>
          <w:u w:val="single"/>
        </w:rPr>
      </w:r>
      <w:r>
        <w:rPr>
          <w:rFonts w:ascii="Calibri" w:hAnsi="Calibri" w:eastAsia="Calibri" w:cs="Calibri"/>
          <w:color w:val="0070c0"/>
          <w:sz w:val="22"/>
          <w:szCs w:val="22"/>
          <w:highlight w:val="none"/>
          <w:u w:val="single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70c0"/>
          <w:sz w:val="22"/>
          <w:highlight w:val="none"/>
          <w:u w:val="singl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  <w:u w:val="single"/>
        </w:rPr>
        <w:t xml:space="preserve">AG Folio: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spacing w:line="85" w:lineRule="atLeast"/>
        <w:rPr>
          <w:color w:val="000000"/>
          <w:highlight w:val="none"/>
        </w:rPr>
      </w:pPr>
      <w:r>
        <w:rPr>
          <w:color w:val="000000"/>
          <w:sz w:val="28"/>
          <w:szCs w:val="28"/>
          <w:highlight w:val="none"/>
        </w:rPr>
        <w:t xml:space="preserve">Workflows sind derzeit das Hauptthema.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b/>
          <w:bCs/>
          <w:color w:val="000000"/>
          <w:sz w:val="28"/>
        </w:rPr>
        <w:t xml:space="preserve">TOP 7: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ab/>
        <w:t xml:space="preserve">Verschiedenes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  <w:t xml:space="preserve">nächstes Treffen: Ende November 2023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ab/>
        <w:tab/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spacing w:line="85" w:lineRule="atLeast"/>
      </w:pPr>
      <w:r>
        <w:rPr>
          <w:color w:val="000000"/>
          <w:sz w:val="28"/>
          <w:highlight w:val="none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 w:eastAsia="Wingdings" w:cs="Wingdings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 w:eastAsia="Wingdings" w:cs="Wingdings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 w:eastAsia="Wingdings" w:cs="Wingdings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 w:eastAsia="Wingdings" w:cs="Wingdings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 w:eastAsia="Wingdings" w:cs="Wingdings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 w:eastAsia="Wingdings" w:cs="Wingdings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 w:eastAsia="Wingdings" w:cs="Wingdings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 w:eastAsia="Wingdings" w:cs="Wingdings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 w:eastAsia="Wingdings" w:cs="Wingdings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 w:eastAsia="Wingdings" w:cs="Wingdings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 w:eastAsia="Wingdings" w:cs="Wingdings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 w:eastAsia="Wingdings" w:cs="Wingdings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 w:eastAsia="Wingdings" w:cs="Wingdings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 w:eastAsia="Wingdings" w:cs="Wingdings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 w:eastAsia="Wingdings" w:cs="Wingdings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 w:eastAsia="Wingdings" w:cs="Wingdings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 w:eastAsia="Wingdings" w:cs="Wingdings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 w:eastAsia="Wingdings" w:cs="Wingdings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 w:eastAsia="Wingdings" w:cs="Wingdings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 w:eastAsia="Wingdings" w:cs="Wingdings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 w:eastAsia="Wingdings" w:cs="Wingdings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 w:eastAsia="Wingdings" w:cs="Wingdings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 w:eastAsia="Wingdings" w:cs="Wingdings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 w:eastAsia="Wingdings" w:cs="Wingdings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 w:eastAsia="Wingdings" w:cs="Wingdings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 w:eastAsia="Wingdings" w:cs="Wingdings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 w:eastAsia="Wingdings" w:cs="Wingdings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 w:eastAsia="Wingdings" w:cs="Wingdings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 w:eastAsia="Wingdings" w:cs="Wingdings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 w:eastAsia="Wingdings" w:cs="Wingdings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 w:eastAsia="Wingdings" w:cs="Wingdings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 w:eastAsia="Wingdings" w:cs="Wingdings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6"/>
    <w:next w:val="846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6"/>
    <w:next w:val="846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6"/>
    <w:next w:val="846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6"/>
    <w:next w:val="846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6"/>
    <w:next w:val="846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6"/>
    <w:next w:val="846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6"/>
    <w:next w:val="846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6"/>
    <w:next w:val="846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6"/>
    <w:next w:val="846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Title"/>
    <w:basedOn w:val="846"/>
    <w:next w:val="846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link w:val="688"/>
    <w:uiPriority w:val="10"/>
    <w:rPr>
      <w:sz w:val="48"/>
      <w:szCs w:val="48"/>
    </w:rPr>
  </w:style>
  <w:style w:type="paragraph" w:styleId="690">
    <w:name w:val="Subtitle"/>
    <w:basedOn w:val="846"/>
    <w:next w:val="846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link w:val="690"/>
    <w:uiPriority w:val="11"/>
    <w:rPr>
      <w:sz w:val="24"/>
      <w:szCs w:val="24"/>
    </w:rPr>
  </w:style>
  <w:style w:type="paragraph" w:styleId="692">
    <w:name w:val="Quote"/>
    <w:basedOn w:val="846"/>
    <w:next w:val="846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6"/>
    <w:next w:val="846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paragraph" w:styleId="696">
    <w:name w:val="Header"/>
    <w:basedOn w:val="846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Header Char"/>
    <w:link w:val="696"/>
    <w:uiPriority w:val="99"/>
  </w:style>
  <w:style w:type="paragraph" w:styleId="698">
    <w:name w:val="Footer"/>
    <w:basedOn w:val="846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Footer Char"/>
    <w:link w:val="698"/>
    <w:uiPriority w:val="99"/>
  </w:style>
  <w:style w:type="paragraph" w:styleId="700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>
    <w:name w:val="Caption Char"/>
    <w:basedOn w:val="700"/>
    <w:link w:val="698"/>
    <w:uiPriority w:val="99"/>
  </w:style>
  <w:style w:type="table" w:styleId="702">
    <w:name w:val="Table Grid"/>
    <w:basedOn w:val="84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Table Grid Light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2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3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4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5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6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7">
    <w:name w:val="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9">
    <w:name w:val="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0">
    <w:name w:val="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1">
    <w:name w:val="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2">
    <w:name w:val="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3">
    <w:name w:val="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4">
    <w:name w:val="Bordered &amp; 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6">
    <w:name w:val="Bordered &amp; 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7">
    <w:name w:val="Bordered &amp; 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8">
    <w:name w:val="Bordered &amp; 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9">
    <w:name w:val="Bordered &amp; 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0">
    <w:name w:val="Bordered &amp; 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1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qFormat/>
  </w:style>
  <w:style w:type="table" w:styleId="8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8" w:default="1">
    <w:name w:val="No List"/>
    <w:uiPriority w:val="99"/>
    <w:semiHidden/>
    <w:unhideWhenUsed/>
  </w:style>
  <w:style w:type="paragraph" w:styleId="849">
    <w:name w:val="No Spacing"/>
    <w:basedOn w:val="846"/>
    <w:uiPriority w:val="1"/>
    <w:qFormat/>
    <w:pPr>
      <w:spacing w:after="0" w:line="240" w:lineRule="auto"/>
    </w:pPr>
  </w:style>
  <w:style w:type="paragraph" w:styleId="850">
    <w:name w:val="List Paragraph"/>
    <w:basedOn w:val="846"/>
    <w:uiPriority w:val="34"/>
    <w:qFormat/>
    <w:pPr>
      <w:contextualSpacing/>
      <w:ind w:left="720"/>
    </w:pPr>
  </w:style>
  <w:style w:type="character" w:styleId="85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www.bsz-bw.de/Folio2023/anmeldung-mit-formular.html" TargetMode="External"/><Relationship Id="rId10" Type="http://schemas.openxmlformats.org/officeDocument/2006/relationships/hyperlink" Target="https://www.folio-bib.org/?page_id=6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Anonym</cp:lastModifiedBy>
  <cp:revision>9</cp:revision>
  <dcterms:modified xsi:type="dcterms:W3CDTF">2023-10-28T08:34:48Z</dcterms:modified>
</cp:coreProperties>
</file>