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b/>
        </w:rPr>
      </w:pPr>
      <w:r>
        <w:rPr>
          <w:b/>
          <w:lang w:eastAsia="de-D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4867305</wp:posOffset>
                </wp:positionH>
                <wp:positionV relativeFrom="paragraph">
                  <wp:posOffset>-784963</wp:posOffset>
                </wp:positionV>
                <wp:extent cx="1492811" cy="1585114"/>
                <wp:effectExtent l="0" t="0" r="0" b="0"/>
                <wp:wrapNone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A landesfachst_logo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1500134" cy="159288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264;o:allowoverlap:true;o:allowincell:true;mso-position-horizontal-relative:text;margin-left:383.3pt;mso-position-horizontal:absolute;mso-position-vertical-relative:text;margin-top:-61.8pt;mso-position-vertical:absolute;width:117.5pt;height:124.8pt;mso-wrap-distance-left:9.0pt;mso-wrap-distance-top:0.0pt;mso-wrap-distance-right:9.0pt;mso-wrap-distance-bottom:0.0pt;" stroked="false">
                <v:path textboxrect="0,0,0,0"/>
                <v:imagedata r:id="rId8" o:title=""/>
              </v:shape>
            </w:pict>
          </mc:Fallback>
        </mc:AlternateContent>
      </w:r>
      <w:r/>
    </w:p>
    <w:p>
      <w:pPr>
        <w:rPr>
          <w:b/>
        </w:rPr>
      </w:pPr>
      <w:r>
        <w:rPr>
          <w:b/>
        </w:rPr>
      </w:r>
      <w:r/>
    </w:p>
    <w:p>
      <w:pPr>
        <w:rPr>
          <w:b/>
        </w:rPr>
      </w:pPr>
      <w:r>
        <w:rPr>
          <w:b/>
        </w:rPr>
        <w:t xml:space="preserve">1. Allgemeine Fragen</w:t>
      </w:r>
      <w:r/>
    </w:p>
    <w:p>
      <w:pPr>
        <w:rPr>
          <w:color w:val="ff0000"/>
        </w:rPr>
      </w:pPr>
      <w:r>
        <w:rPr>
          <w:color w:val="ff0000"/>
        </w:rPr>
        <w:t xml:space="preserve">1.1 Bewerten Sie die aktuellen Rahmenbedingungen des E-Lending als „fair“? Bitte begründen</w:t>
      </w:r>
      <w:r>
        <w:rPr>
          <w:color w:val="ff0000"/>
        </w:rPr>
        <w:t xml:space="preserve"> </w:t>
      </w:r>
      <w:r>
        <w:rPr>
          <w:color w:val="ff0000"/>
        </w:rPr>
        <w:t xml:space="preserve">Sie Ihre Antwort kurz.</w:t>
      </w:r>
      <w:r/>
    </w:p>
    <w:p>
      <w:r>
        <w:t xml:space="preserve">Die Rahmenbedingungen des e-Lending scheinen wenig transparent. Bibliotheken und Autorinnen </w:t>
      </w:r>
      <w:r>
        <w:t xml:space="preserve">und Autoren </w:t>
      </w:r>
      <w:r>
        <w:t xml:space="preserve">haben wenig oder kennen ihren Handlungsspielraum nicht.</w:t>
      </w:r>
      <w:r/>
    </w:p>
    <w:p>
      <w:r/>
      <w:r/>
    </w:p>
    <w:p>
      <w:pPr>
        <w:rPr>
          <w:color w:val="ff0000"/>
        </w:rPr>
      </w:pPr>
      <w:r>
        <w:rPr>
          <w:color w:val="ff0000"/>
        </w:rPr>
        <w:t xml:space="preserve">1.2 Welche (tatsächlichen) Gemeinsamkeiten und Untersc</w:t>
      </w:r>
      <w:r>
        <w:rPr>
          <w:color w:val="ff0000"/>
        </w:rPr>
        <w:t xml:space="preserve">hiede bestehen beim Verleih ana</w:t>
      </w:r>
      <w:r>
        <w:rPr>
          <w:color w:val="ff0000"/>
        </w:rPr>
        <w:t xml:space="preserve">loger und digitaler Bücher?</w:t>
      </w:r>
      <w:r/>
    </w:p>
    <w:p>
      <w:r>
        <w:t xml:space="preserve">Aus Sicht der Bibliotheken muss es keinen Unterschied geben: Eine Kopie wird genau wie ein Buch einmal ausgeliehen und kann nach Ablauf der Leihfrist oder Rückgabe erneut ausgeliehen werden.</w:t>
      </w:r>
      <w:r/>
    </w:p>
    <w:p>
      <w:r>
        <w:t xml:space="preserve">Analoge Bücher werden i</w:t>
      </w:r>
      <w:r>
        <w:t xml:space="preserve">m Buchhandel gekauft.</w:t>
      </w:r>
      <w:r>
        <w:t xml:space="preserve"> Es kann jedes Buch am Erstverkaufstag gekauft werden.</w:t>
      </w:r>
      <w:r>
        <w:t xml:space="preserve"> Es gilt da</w:t>
      </w:r>
      <w:r>
        <w:t xml:space="preserve">s Buchpreisbindungsgesetz, das Öffentlichen Bibliotheken die Möglichkeit eines 10% Rabatts einräumt. Die VG Wort </w:t>
      </w:r>
      <w:r>
        <w:t xml:space="preserve">erhebt</w:t>
      </w:r>
      <w:r>
        <w:t xml:space="preserve"> mit Stichproben die Ausleihquoten. Die Länder zahlen dementsprechend eine Bibliothek</w:t>
      </w:r>
      <w:ins w:id="0" w:author="Kiefer, Andrea" w:date="2023-05-30T14:38:00Z">
        <w:r>
          <w:t xml:space="preserve">s</w:t>
        </w:r>
      </w:ins>
      <w:r>
        <w:t xml:space="preserve">tantieme an die Autoren.</w:t>
      </w:r>
      <w:r>
        <w:t xml:space="preserve"> Wenn des Buch inhaltlich oder optisch verschlissen ist, wird es aus dem Bestand ausgeschieden und kann weiter verschenkt oder verkauft werden.</w:t>
      </w:r>
      <w:r/>
    </w:p>
    <w:p>
      <w:r>
        <w:t xml:space="preserve">Digitale Bücher</w:t>
      </w:r>
      <w:r>
        <w:t xml:space="preserve"> haben die</w:t>
      </w:r>
      <w:r>
        <w:t xml:space="preserve"> verschiedenste Lizenzbedingungen und Preise</w:t>
      </w:r>
      <w:r>
        <w:t xml:space="preserve"> (Das Buchpreisbindungsgesetz gilt hier nicht für Bibliotheken</w:t>
      </w:r>
      <w:r>
        <w:t xml:space="preserve">.</w:t>
      </w:r>
      <w:r>
        <w:t xml:space="preserve">)</w:t>
      </w:r>
      <w:r>
        <w:t xml:space="preserve">.</w:t>
      </w:r>
      <w:r>
        <w:t xml:space="preserve"> Manche </w:t>
      </w:r>
      <w:r>
        <w:t xml:space="preserve">Bücher </w:t>
      </w:r>
      <w:r>
        <w:t xml:space="preserve">werden Bibliotheken gar nicht oder sehr spät angeboten.</w:t>
      </w:r>
      <w:r>
        <w:t xml:space="preserve"> Die Urheber werden bisher nicht selbstverständlich beteiligt. Wenn die Lizenz abläuft (</w:t>
      </w:r>
      <w:r>
        <w:t xml:space="preserve">D</w:t>
      </w:r>
      <w:r>
        <w:t xml:space="preserve">as bestimmt der Verlag und nicht die Bibliothek, was z.B. </w:t>
      </w:r>
      <w:r>
        <w:t xml:space="preserve">bei </w:t>
      </w:r>
      <w:r>
        <w:t xml:space="preserve">Fortsetzungen nicht sinnvoll ist.), gibt es keine Nachverwertung.</w:t>
      </w:r>
      <w:r/>
    </w:p>
    <w:p>
      <w:pPr>
        <w:rPr>
          <w:color w:val="ff0000"/>
        </w:rPr>
      </w:pPr>
      <w:r>
        <w:rPr>
          <w:color w:val="ff0000"/>
        </w:rPr>
        <w:t xml:space="preserve">1.3 Gibt es Besonderheiten beim E-Lending in wissenschaftlichen Bibliotheken?</w:t>
      </w:r>
      <w:r/>
    </w:p>
    <w:p>
      <w:r>
        <w:t xml:space="preserve">Aus der Sicht der Öffentlichen Bibliotheken</w:t>
      </w:r>
      <w:r>
        <w:t xml:space="preserve">,</w:t>
      </w:r>
      <w:r>
        <w:t xml:space="preserve"> ist diese Frage nicht aussagekräftig zu beantworten.</w:t>
      </w:r>
      <w:r/>
    </w:p>
    <w:p>
      <w:r/>
      <w:r/>
    </w:p>
    <w:p>
      <w:pPr>
        <w:rPr>
          <w:b/>
        </w:rPr>
      </w:pPr>
      <w:r>
        <w:rPr>
          <w:b/>
        </w:rPr>
        <w:t xml:space="preserve">2. Verfügbarkeit von E-Books</w:t>
      </w:r>
      <w:r/>
    </w:p>
    <w:p>
      <w:pPr>
        <w:rPr>
          <w:color w:val="ff0000"/>
        </w:rPr>
      </w:pPr>
      <w:r>
        <w:rPr>
          <w:color w:val="ff0000"/>
        </w:rPr>
        <w:t xml:space="preserve">2.1 Welcher Anteil an den E-Books, die am Markt käuflich zu erwerben sind, ist im Rahmen</w:t>
      </w:r>
      <w:r>
        <w:rPr>
          <w:color w:val="ff0000"/>
        </w:rPr>
        <w:t xml:space="preserve"> </w:t>
      </w:r>
      <w:r>
        <w:rPr>
          <w:color w:val="ff0000"/>
        </w:rPr>
        <w:t xml:space="preserve">des E-Lending für Bibliotheken verfügbar?</w:t>
      </w:r>
      <w:r/>
    </w:p>
    <w:p>
      <w:r>
        <w:t xml:space="preserve">Diese Frage </w:t>
      </w:r>
      <w:r>
        <w:t xml:space="preserve">kann</w:t>
      </w:r>
      <w:r>
        <w:t xml:space="preserve"> </w:t>
      </w:r>
      <w:commentRangeStart w:id="0"/>
      <w:r>
        <w:t xml:space="preserve">au</w:t>
      </w:r>
      <w:r>
        <w:t xml:space="preserve">s meiner </w:t>
      </w:r>
      <w:commentRangeEnd w:id="0"/>
      <w:r>
        <w:commentReference w:id="0"/>
      </w:r>
      <w:r>
        <w:t xml:space="preserve">P</w:t>
      </w:r>
      <w:r>
        <w:t xml:space="preserve">erspektive nicht beantwortet werden</w:t>
      </w:r>
      <w:r>
        <w:t xml:space="preserve">,</w:t>
      </w:r>
      <w:r>
        <w:t xml:space="preserve"> geht aber auch am Kern der Sache vorbei: Nicht die Anzahl ist entscheidend sondern </w:t>
      </w:r>
      <w:r>
        <w:t xml:space="preserve">d</w:t>
      </w:r>
      <w:r>
        <w:t xml:space="preserve">as R</w:t>
      </w:r>
      <w:r>
        <w:t xml:space="preserve">echt der Bibliotheken alles zu k</w:t>
      </w:r>
      <w:r>
        <w:t xml:space="preserve">aufen und ihren Nutzern zur Verfügung zu stellen, was nötig ist</w:t>
      </w:r>
      <w:r>
        <w:t xml:space="preserve">,</w:t>
      </w:r>
      <w:r>
        <w:t xml:space="preserve"> um den Auftrag der Öffentlichen Bibliotheken zu erfüllen.</w:t>
      </w:r>
      <w:r/>
    </w:p>
    <w:p>
      <w:r>
        <w:t xml:space="preserve">Unabhängig davon ist es den Nutzern nicht zu vermitteln, wenn </w:t>
      </w:r>
      <w:r>
        <w:t xml:space="preserve">z.B. </w:t>
      </w:r>
      <w:r>
        <w:t xml:space="preserve">aus einer Reihe einige Titel digital verfügbar sind und andere nicht.</w:t>
      </w:r>
      <w:r/>
    </w:p>
    <w:p>
      <w:r/>
      <w:r/>
    </w:p>
    <w:p>
      <w:pPr>
        <w:rPr>
          <w:color w:val="ff0000"/>
        </w:rPr>
      </w:pPr>
      <w:r>
        <w:rPr>
          <w:color w:val="ff0000"/>
        </w:rPr>
        <w:t xml:space="preserve">2.2 Welche Gründe führen dazu, dass bestimmte E-Books Bibliotheken für das E-Lending</w:t>
      </w:r>
      <w:r>
        <w:rPr>
          <w:color w:val="ff0000"/>
        </w:rPr>
        <w:t xml:space="preserve"> </w:t>
      </w:r>
      <w:r>
        <w:rPr>
          <w:color w:val="ff0000"/>
        </w:rPr>
        <w:t xml:space="preserve">nicht zur Verfügung stehen?</w:t>
      </w:r>
      <w:r/>
    </w:p>
    <w:p>
      <w:r>
        <w:t xml:space="preserve">Aus der Sicht der Öffentlichen Bibliotheken ist diese Frage nicht aussagekräftig zu beantworten.</w:t>
      </w:r>
      <w:r/>
    </w:p>
    <w:p>
      <w:pPr>
        <w:rPr>
          <w:color w:val="ff0000"/>
        </w:rPr>
      </w:pPr>
      <w:r>
        <w:rPr>
          <w:color w:val="ff0000"/>
        </w:rPr>
        <w:t xml:space="preserve">2.3 Welche Gründe führen dazu, dass ein Titel generell auf </w:t>
      </w:r>
      <w:r>
        <w:rPr>
          <w:color w:val="ff0000"/>
        </w:rPr>
        <w:t xml:space="preserve">dem Markt nicht als E-Book, son</w:t>
      </w:r>
      <w:r>
        <w:rPr>
          <w:color w:val="ff0000"/>
        </w:rPr>
        <w:t xml:space="preserve">dern nur als Print-Ausgabe verfügbar ist (z.B. Entscheidung des Autors, des Verlages oder</w:t>
      </w:r>
      <w:r>
        <w:rPr>
          <w:color w:val="ff0000"/>
        </w:rPr>
        <w:t xml:space="preserve"> </w:t>
      </w:r>
      <w:r>
        <w:rPr>
          <w:color w:val="ff0000"/>
        </w:rPr>
        <w:t xml:space="preserve">andere)?</w:t>
      </w:r>
      <w:r/>
    </w:p>
    <w:p>
      <w:r>
        <w:t xml:space="preserve">Aus der Sicht der Öffentlichen Bibliotheken ist diese Frage nicht aussagekräftig zu beantworten.</w:t>
      </w:r>
      <w:r/>
    </w:p>
    <w:p>
      <w:pPr>
        <w:rPr>
          <w:color w:val="ff0000"/>
        </w:rPr>
      </w:pPr>
      <w:r>
        <w:rPr>
          <w:color w:val="ff0000"/>
        </w:rPr>
        <w:t xml:space="preserve">2.4 Wie groß ist die Nachfrage in Bibliotheken nach E-Books für Titel, die sowohl als Print-Medium als auch als E-Book zur Verfügung stehen?</w:t>
      </w:r>
      <w:r/>
    </w:p>
    <w:p>
      <w:pPr>
        <w:rPr>
          <w:ins w:id="1" w:author="Kiefer, Andrea" w:date="2023-05-30T13:52:00Z"/>
        </w:rPr>
      </w:pPr>
      <w:r>
        <w:t xml:space="preserve">Ca. 20 % all</w:t>
      </w:r>
      <w:r>
        <w:t xml:space="preserve">er Ausleihen in Thüringen sind E</w:t>
      </w:r>
      <w:r>
        <w:t xml:space="preserve">-Ausleihen. Es werden also analoge Medien vorgezogen.</w:t>
      </w:r>
      <w:ins w:id="2" w:author="Kiefer, Andrea" w:date="2023-05-30T13:52:00Z">
        <w:r/>
      </w:ins>
    </w:p>
    <w:p>
      <w:pPr>
        <w:rPr>
          <w:ins w:id="3" w:author="Kiefer, Andrea" w:date="2023-05-30T13:52:00Z"/>
          <w:rStyle w:val="605"/>
          <w:highlight w:val="none"/>
        </w:rPr>
      </w:pPr>
      <w:r/>
      <w:commentRangeStart w:id="1"/>
      <w:ins w:id="4" w:author="Kiefer, Andrea" w:date="2023-05-30T13:52:00Z">
        <w:r>
          <w:t xml:space="preserve">Sachsen-Anhalt: </w:t>
        </w:r>
      </w:ins>
      <w:ins w:id="5" w:author="Kiefer, Andrea" w:date="2023-05-30T13:58:00Z">
        <w:r>
          <w:t xml:space="preserve">bei </w:t>
        </w:r>
      </w:ins>
      <w:ins w:id="6" w:author="Kiefer, Andrea" w:date="2023-05-30T13:52:00Z">
        <w:r>
          <w:t xml:space="preserve">Bibliotheken mit E-Book-Ausleihe: 14 %</w:t>
        </w:r>
      </w:ins>
      <w:commentRangeEnd w:id="1"/>
      <w:r>
        <w:commentReference w:id="1"/>
      </w:r>
      <w:ins w:id="7" w:author="Kiefer, Andrea" w:date="2023-05-30T14:20:00Z">
        <w:r>
          <w:rPr>
            <w:rStyle w:val="605"/>
          </w:rPr>
        </w:r>
      </w:ins>
      <w:ins w:id="8" w:author="Kiefer, Andrea" w:date="2023-05-30T13:52:00Z">
        <w:r/>
      </w:ins>
    </w:p>
    <w:p>
      <w:pPr>
        <w:rPr>
          <w:ins w:id="10" w:author="Robert Langer (Gast)" w:date="2023-05-30T14:09:24Z" oouserid="uid-1682322686077"/>
          <w:sz w:val="20"/>
          <w:szCs w:val="20"/>
          <w:rPrChange w:id="9" w:author="Robert Langer (Gast)" w:date="2023-05-30T14:12:30Z" oouserid="uid-1682322686077">
            <w:rPr>
              <w:rStyle w:val="605"/>
              <w:highlight w:val="none"/>
            </w:rPr>
          </w:rPrChange>
        </w:rPr>
      </w:pPr>
      <w:ins w:id="11" w:author="Robert Langer (Gast)" w:date="2023-05-30T14:12:21Z" oouserid="uid-1682322686077">
        <w:r>
          <w:rPr>
            <w:rStyle w:val="605"/>
            <w:sz w:val="20"/>
            <w:szCs w:val="20"/>
            <w:highlight w:val="none"/>
            <w:rPrChange w:id="12" w:author="Robert Langer (Gast)" w:date="2023-05-30T14:12:30Z" oouserid="uid-1682322686077">
              <w:rPr>
                <w:rStyle w:val="605"/>
                <w:highlight w:val="none"/>
              </w:rPr>
            </w:rPrChange>
          </w:rPr>
          <w:t xml:space="preserve">Sachsen: in der Onleihe sind nur 62% der ÖB beteilgt, deshalb liegt die E-Ausleihe bei durchschnittlich 8,2%</w:t>
        </w:r>
      </w:ins>
      <w:ins w:id="13" w:author="Robert Langer (Gast)" w:date="2023-05-30T14:09:24Z" oouserid="uid-1682322686077">
        <w:r>
          <w:rPr>
            <w:rStyle w:val="605"/>
            <w:sz w:val="20"/>
            <w:szCs w:val="20"/>
            <w:highlight w:val="none"/>
            <w:rPrChange w:id="14" w:author="Robert Langer (Gast)" w:date="2023-05-30T14:12:30Z" oouserid="uid-1682322686077">
              <w:rPr>
                <w:rStyle w:val="605"/>
                <w:highlight w:val="none"/>
              </w:rPr>
            </w:rPrChange>
          </w:rPr>
        </w:r>
      </w:ins>
    </w:p>
    <w:p>
      <w:r/>
      <w:r/>
    </w:p>
    <w:p>
      <w:r>
        <w:t xml:space="preserve">P</w:t>
      </w:r>
      <w:r>
        <w:t xml:space="preserve">ars pro toto</w:t>
      </w:r>
      <w:r>
        <w:t xml:space="preserve">, können hier nur Erfahrungen aus dem Bibliotheksbetrieb einfl</w:t>
      </w:r>
      <w:r>
        <w:t xml:space="preserve">ießen: Nutzer entscheiden nach i</w:t>
      </w:r>
      <w:r>
        <w:t xml:space="preserve">hrer aktuellen Situation, </w:t>
      </w:r>
      <w:r>
        <w:t xml:space="preserve">mit</w:t>
      </w:r>
      <w:r>
        <w:t xml:space="preserve"> welche</w:t>
      </w:r>
      <w:r>
        <w:t xml:space="preserve">m</w:t>
      </w:r>
      <w:r>
        <w:t xml:space="preserve"> Medium sie Informationen konsumieren wollen.</w:t>
      </w:r>
      <w:r/>
    </w:p>
    <w:p>
      <w:r/>
      <w:commentRangeStart w:id="2"/>
      <w:r>
        <w:t xml:space="preserve">Schüler schätzen Literaturverfilmungen</w:t>
      </w:r>
      <w:ins w:id="15" w:author="Kiefer, Andrea" w:date="2023-05-30T13:53:00Z">
        <w:r>
          <w:t xml:space="preserve"> </w:t>
        </w:r>
      </w:ins>
      <w:commentRangeEnd w:id="2"/>
      <w:r>
        <w:commentReference w:id="2"/>
      </w:r>
      <w:r>
        <w:br/>
        <w:t xml:space="preserve">Reisende bevorzugen Hörbücher</w:t>
      </w:r>
      <w:r>
        <w:t xml:space="preserve"> </w:t>
      </w:r>
      <w:commentRangeStart w:id="3"/>
      <w:ins w:id="16" w:author="Kiefer, Andrea" w:date="2023-05-30T13:52:00Z">
        <w:r>
          <w:t xml:space="preserve">und E-B</w:t>
        </w:r>
      </w:ins>
      <w:ins w:id="17" w:author="Kiefer, Andrea" w:date="2023-05-30T13:53:00Z">
        <w:r>
          <w:t xml:space="preserve">o</w:t>
        </w:r>
      </w:ins>
      <w:ins w:id="18" w:author="Kiefer, Andrea" w:date="2023-05-30T13:52:00Z">
        <w:r>
          <w:t xml:space="preserve">oks</w:t>
        </w:r>
      </w:ins>
      <w:commentRangeEnd w:id="3"/>
      <w:r>
        <w:commentReference w:id="3"/>
      </w:r>
      <w:r>
        <w:br/>
        <w:t xml:space="preserve">Seh- und Mobilitätseingeschränkte Personen schä</w:t>
      </w:r>
      <w:r>
        <w:t xml:space="preserve">tzen E</w:t>
      </w:r>
      <w:r>
        <w:t xml:space="preserve">-Books</w:t>
      </w:r>
      <w:r>
        <w:br/>
        <w:t xml:space="preserve">Reiseführer und Bildbände funktionieren digital nur eingeschränkt</w:t>
      </w:r>
      <w:r>
        <w:br/>
        <w:t xml:space="preserve">Texte mit Anhängen und Verweisen sind analog besser zu benutzen</w:t>
      </w:r>
      <w:r>
        <w:br/>
        <w:t xml:space="preserve">Kinderliteratur (auch zum Vorlesen) wird bevorzugt analog genutzt</w:t>
      </w:r>
      <w:r/>
    </w:p>
    <w:p>
      <w:r/>
      <w:r/>
    </w:p>
    <w:p>
      <w:pPr>
        <w:rPr>
          <w:b/>
        </w:rPr>
      </w:pPr>
      <w:r>
        <w:rPr>
          <w:b/>
        </w:rPr>
        <w:t xml:space="preserve">3. Vergütung und Lizenzgebühr</w:t>
      </w:r>
      <w:r/>
    </w:p>
    <w:p>
      <w:pPr>
        <w:rPr>
          <w:color w:val="ff0000"/>
        </w:rPr>
      </w:pPr>
      <w:r>
        <w:rPr>
          <w:color w:val="ff0000"/>
        </w:rPr>
        <w:t xml:space="preserve">3.1 Ist die Vergütung der Autoren und Verlage für das E-Lendi</w:t>
      </w:r>
      <w:r>
        <w:rPr>
          <w:color w:val="ff0000"/>
        </w:rPr>
        <w:t xml:space="preserve">ng aus Ihrer Sicht aktuell ange</w:t>
      </w:r>
      <w:r>
        <w:rPr>
          <w:color w:val="ff0000"/>
        </w:rPr>
        <w:t xml:space="preserve">messen?</w:t>
      </w:r>
      <w:r/>
    </w:p>
    <w:p>
      <w:r/>
      <w:commentRangeStart w:id="4"/>
      <w:r>
        <w:t xml:space="preserve">Aus</w:t>
      </w:r>
      <w:r>
        <w:t xml:space="preserve"> meiner </w:t>
      </w:r>
      <w:r>
        <w:t xml:space="preserve">Perspektive ist </w:t>
      </w:r>
      <w:commentRangeEnd w:id="4"/>
      <w:r>
        <w:commentReference w:id="4"/>
      </w:r>
      <w:r>
        <w:t xml:space="preserve">das </w:t>
      </w:r>
      <w:r>
        <w:t xml:space="preserve">jetzige </w:t>
      </w:r>
      <w:r>
        <w:t xml:space="preserve">System </w:t>
      </w:r>
      <w:r>
        <w:t xml:space="preserve">nicht durchschaubar </w:t>
      </w:r>
      <w:r>
        <w:t xml:space="preserve">oder</w:t>
      </w:r>
      <w:r>
        <w:t xml:space="preserve"> kontrollierbar</w:t>
      </w:r>
      <w:r>
        <w:t xml:space="preserve">.</w:t>
      </w:r>
      <w:ins w:id="19" w:author="Kiefer, Andrea" w:date="2023-05-30T14:38:00Z">
        <w:r>
          <w:t xml:space="preserve"> </w:t>
        </w:r>
      </w:ins>
      <w:commentRangeStart w:id="5"/>
      <w:ins w:id="20" w:author="Kiefer, Andrea" w:date="2023-05-30T14:39:00Z">
        <w:r>
          <w:t xml:space="preserve">Eine Erweiterung der Bibliothekstantieme auf das E-Lending ist aus unserer </w:t>
        </w:r>
      </w:ins>
      <w:ins w:id="21" w:author="Kiefer, Andrea" w:date="2023-05-30T14:40:00Z">
        <w:r>
          <w:t xml:space="preserve">Sicht anzustreben.</w:t>
        </w:r>
      </w:ins>
      <w:commentRangeEnd w:id="5"/>
      <w:r>
        <w:commentReference w:id="5"/>
      </w:r>
      <w:ins w:id="22" w:author="Kiefer, Andrea" w:date="2023-05-30T14:40:00Z">
        <w:r>
          <w:rPr>
            <w:rStyle w:val="605"/>
          </w:rPr>
        </w:r>
      </w:ins>
      <w:r/>
    </w:p>
    <w:p>
      <w:pPr>
        <w:rPr>
          <w:color w:val="ff0000"/>
        </w:rPr>
      </w:pPr>
      <w:r>
        <w:rPr>
          <w:color w:val="ff0000"/>
        </w:rPr>
        <w:t xml:space="preserve">3.2 Wie hoch ist der Preis, zu dem E-Books für Bibliotheken angeboten werden, im Verhältnis</w:t>
      </w:r>
      <w:r>
        <w:rPr>
          <w:color w:val="ff0000"/>
        </w:rPr>
        <w:t xml:space="preserve"> </w:t>
      </w:r>
      <w:r>
        <w:rPr>
          <w:color w:val="ff0000"/>
        </w:rPr>
        <w:t xml:space="preserve">zum Preis, zu dem E-Books für Endkunden auf dem Markt angeboten werden?</w:t>
      </w:r>
      <w:r/>
    </w:p>
    <w:p>
      <w:r>
        <w:t xml:space="preserve">Bibliotheken bezahlen für E</w:t>
      </w:r>
      <w:r>
        <w:t xml:space="preserve">-Medien den einfachen bis fünffachen Ladenpreis und können oft nicht über die Zeit, die die Medien angeboten werden</w:t>
      </w:r>
      <w:r>
        <w:t xml:space="preserve"> können</w:t>
      </w:r>
      <w:r>
        <w:t xml:space="preserve">, entscheiden.</w:t>
      </w:r>
      <w:r/>
    </w:p>
    <w:p>
      <w:pPr>
        <w:rPr>
          <w:color w:val="ff0000"/>
        </w:rPr>
      </w:pPr>
      <w:r>
        <w:rPr>
          <w:color w:val="ff0000"/>
        </w:rPr>
        <w:t xml:space="preserve">3.3 Welchen Anteil an der von den Bibliotheken für das E-Le</w:t>
      </w:r>
      <w:r>
        <w:rPr>
          <w:color w:val="ff0000"/>
        </w:rPr>
        <w:t xml:space="preserve">nding gezahlten Vergütung erhal</w:t>
      </w:r>
      <w:r>
        <w:rPr>
          <w:color w:val="ff0000"/>
        </w:rPr>
        <w:t xml:space="preserve">ten Autoren, Verlage und ggf. sonstige Personen?</w:t>
      </w:r>
      <w:r/>
    </w:p>
    <w:p>
      <w:r>
        <w:t xml:space="preserve">Aus der Sicht der Öffentlichen Bibliotheken ist diese Frage nicht aussagekräftig zu beantworten.</w:t>
      </w:r>
      <w:r/>
    </w:p>
    <w:p>
      <w:pPr>
        <w:rPr>
          <w:color w:val="ff0000"/>
        </w:rPr>
      </w:pPr>
      <w:r>
        <w:rPr>
          <w:color w:val="ff0000"/>
        </w:rPr>
        <w:t xml:space="preserve">3.4 Sind die gegenwärtigen Lizenzmodelle beim E-Lending aus Sicht der wissenschaftlichen</w:t>
      </w:r>
      <w:r>
        <w:rPr>
          <w:color w:val="ff0000"/>
        </w:rPr>
        <w:t xml:space="preserve"> </w:t>
      </w:r>
      <w:r>
        <w:rPr>
          <w:color w:val="ff0000"/>
        </w:rPr>
        <w:t xml:space="preserve">und öffentlichen Bibliotheken praktikabel?</w:t>
      </w:r>
      <w:r/>
    </w:p>
    <w:p>
      <w:r>
        <w:t xml:space="preserve">Aus der Sicht der Öffentlichen B</w:t>
      </w:r>
      <w:r>
        <w:t xml:space="preserve">ibliotheken kann m</w:t>
      </w:r>
      <w:r>
        <w:t xml:space="preserve">an</w:t>
      </w:r>
      <w:r>
        <w:t xml:space="preserve"> sagen, dass das System mit allen </w:t>
      </w:r>
      <w:r>
        <w:t xml:space="preserve">Einschränkungen funktioniert. </w:t>
      </w:r>
      <w:r>
        <w:t xml:space="preserve">Jedoch haben sich s</w:t>
      </w:r>
      <w:r>
        <w:t xml:space="preserve">eit dem Start 2007/08 die Konditionen für die Bibliotheken ständig verschlechtert.</w:t>
      </w:r>
      <w:r/>
    </w:p>
    <w:p>
      <w:pPr>
        <w:rPr>
          <w:color w:val="ff0000"/>
        </w:rPr>
      </w:pPr>
      <w:r>
        <w:rPr>
          <w:color w:val="ff0000"/>
        </w:rPr>
        <w:t xml:space="preserve">3.5 Welche Rolle spielen sog. Lizenzbundles bzw. E-Book-Lizenzpakete?</w:t>
      </w:r>
      <w:r/>
    </w:p>
    <w:p>
      <w:r>
        <w:t xml:space="preserve">Lizenzbund</w:t>
      </w:r>
      <w:r>
        <w:t xml:space="preserve">l</w:t>
      </w:r>
      <w:r>
        <w:t xml:space="preserve">es gibt es für Öffentliche Bibliotheken in signifikanter Menge nur auf dem Bereich der Zeitschriften seit Januar 2023. Grundsätzliche Aussagen können dazu noch nicht getroffen werden. </w:t>
      </w:r>
      <w:r/>
    </w:p>
    <w:p>
      <w:pPr>
        <w:rPr>
          <w:color w:val="ff0000"/>
        </w:rPr>
      </w:pPr>
      <w:r>
        <w:rPr>
          <w:color w:val="ff0000"/>
        </w:rPr>
        <w:t xml:space="preserve">3.6 Gibt es für wissenschaftliche Titel andere/besondere L</w:t>
      </w:r>
      <w:r>
        <w:rPr>
          <w:color w:val="ff0000"/>
        </w:rPr>
        <w:t xml:space="preserve">izenzmodelle im Vergleich zu öf</w:t>
      </w:r>
      <w:r>
        <w:rPr>
          <w:color w:val="ff0000"/>
        </w:rPr>
        <w:t xml:space="preserve">fentlichen Titeln?</w:t>
      </w:r>
      <w:r/>
    </w:p>
    <w:p>
      <w:r>
        <w:t xml:space="preserve">Aus der Sicht der Öffentlichen Bibliotheken ist diese Frage nicht aussagekräftig zu beantworten.</w:t>
      </w:r>
      <w:r/>
    </w:p>
    <w:p>
      <w:pPr>
        <w:rPr>
          <w:b/>
        </w:rPr>
      </w:pPr>
      <w:r>
        <w:rPr>
          <w:b/>
        </w:rPr>
        <w:t xml:space="preserve">4. Rolle der Aggregatoren</w:t>
      </w:r>
      <w:r/>
    </w:p>
    <w:p>
      <w:pPr>
        <w:rPr>
          <w:color w:val="ff0000"/>
        </w:rPr>
      </w:pPr>
      <w:r>
        <w:rPr>
          <w:color w:val="ff0000"/>
        </w:rPr>
        <w:t xml:space="preserve">4.1 Welche Aggregatoren sind in Deutschland im Rahmen des E-Lending tätig?</w:t>
      </w:r>
      <w:r/>
    </w:p>
    <w:p>
      <w:r>
        <w:t xml:space="preserve">In</w:t>
      </w:r>
      <w:commentRangeStart w:id="6"/>
      <w:r>
        <w:t xml:space="preserve"> Thüringer </w:t>
      </w:r>
      <w:commentRangeEnd w:id="6"/>
      <w:r>
        <w:commentReference w:id="6"/>
      </w:r>
      <w:r>
        <w:t xml:space="preserve">Öffentlichen Bibliotheken</w:t>
      </w:r>
      <w:r>
        <w:t xml:space="preserve"> sind für e-Books die DIVIBIB und Overdrive aktiv.</w:t>
      </w:r>
      <w:r/>
    </w:p>
    <w:p>
      <w:pPr>
        <w:rPr>
          <w:color w:val="ff0000"/>
        </w:rPr>
      </w:pPr>
      <w:r>
        <w:rPr>
          <w:color w:val="ff0000"/>
        </w:rPr>
        <w:t xml:space="preserve">4.2 Welche einzelnen Aufgaben übernehmen die Aggregatoren im Zusammenhang mit dem</w:t>
      </w:r>
      <w:r>
        <w:rPr>
          <w:color w:val="ff0000"/>
        </w:rPr>
        <w:t xml:space="preserve"> </w:t>
      </w:r>
      <w:r>
        <w:rPr>
          <w:color w:val="ff0000"/>
        </w:rPr>
        <w:t xml:space="preserve">E-Lending?</w:t>
      </w:r>
      <w:r/>
    </w:p>
    <w:p>
      <w:r>
        <w:t xml:space="preserve">Die Aggregatoren sind für die </w:t>
      </w:r>
      <w:r>
        <w:t xml:space="preserve">Öffentlichen </w:t>
      </w:r>
      <w:r>
        <w:t xml:space="preserve">Bibliotheken Volldienstlei</w:t>
      </w:r>
      <w:r>
        <w:t xml:space="preserve">s</w:t>
      </w:r>
      <w:r>
        <w:t xml:space="preserve">ter. Sie</w:t>
      </w:r>
      <w:r>
        <w:t xml:space="preserve"> </w:t>
      </w:r>
      <w:r>
        <w:t xml:space="preserve">übernehmen</w:t>
      </w:r>
      <w:r>
        <w:t xml:space="preserve"> </w:t>
      </w:r>
      <w:r>
        <w:t xml:space="preserve">die</w:t>
      </w:r>
      <w:r>
        <w:t xml:space="preserve"> </w:t>
      </w:r>
      <w:r>
        <w:t xml:space="preserve">Verhandlungen und Verträge mit den Verlagen, stellen und pflegen die technische Plattform einschließlich der Statistik und eines zuverlässigen</w:t>
      </w:r>
      <w:r>
        <w:t xml:space="preserve"> </w:t>
      </w:r>
      <w:r>
        <w:t xml:space="preserve">Digital Rights Management</w:t>
      </w:r>
      <w:r>
        <w:t xml:space="preserve">.</w:t>
      </w:r>
      <w:r/>
    </w:p>
    <w:p>
      <w:pPr>
        <w:rPr>
          <w:color w:val="ff0000"/>
        </w:rPr>
      </w:pPr>
      <w:r>
        <w:rPr>
          <w:color w:val="ff0000"/>
        </w:rPr>
        <w:t xml:space="preserve">4.3 Wie und von welcher Seite werden die Aggregatoren dafür jeweils bezahlt?</w:t>
      </w:r>
      <w:r/>
    </w:p>
    <w:p>
      <w:r>
        <w:t xml:space="preserve">Die Bibliotheken bezahlen jährliche Betriebskosten, gestaffelt nach Einwohnerzahlen. Welche Marge sie aus dem Lizenzverkauf an die Bibliotheken zi</w:t>
      </w:r>
      <w:r>
        <w:t xml:space="preserve">e</w:t>
      </w:r>
      <w:r>
        <w:t xml:space="preserve">hen</w:t>
      </w:r>
      <w:r>
        <w:t xml:space="preserve">,</w:t>
      </w:r>
      <w:r>
        <w:t xml:space="preserve"> ist</w:t>
      </w:r>
      <w:r>
        <w:t xml:space="preserve"> nicht bekannt.</w:t>
      </w:r>
      <w:r/>
    </w:p>
    <w:p>
      <w:pPr>
        <w:rPr>
          <w:color w:val="ff0000"/>
        </w:rPr>
      </w:pPr>
      <w:r>
        <w:rPr>
          <w:color w:val="ff0000"/>
        </w:rPr>
        <w:t xml:space="preserve">4.4 Warum gibt es aus Ihrer Sicht nur wenige Aggregatoren am Markt?</w:t>
      </w:r>
      <w:r/>
    </w:p>
    <w:p>
      <w:r/>
      <w:commentRangeStart w:id="7"/>
      <w:r>
        <w:t xml:space="preserve">Aus </w:t>
      </w:r>
      <w:r>
        <w:t xml:space="preserve">meiner</w:t>
      </w:r>
      <w:r>
        <w:t xml:space="preserve"> Sicht stellen sowohl </w:t>
      </w:r>
      <w:commentRangeEnd w:id="7"/>
      <w:r>
        <w:commentReference w:id="7"/>
      </w:r>
      <w:r>
        <w:t xml:space="preserve">die technischen Rahmenbedingungen, die beachtliche Investitionen erfordern</w:t>
      </w:r>
      <w:r>
        <w:t xml:space="preserve">,</w:t>
      </w:r>
      <w:r>
        <w:t xml:space="preserve"> als auch die unklaren rechtlichen Regelungen ein großes unternehmerisches Risiko dar.</w:t>
      </w:r>
      <w:r/>
    </w:p>
    <w:p>
      <w:pPr>
        <w:rPr>
          <w:color w:val="ff0000"/>
        </w:rPr>
      </w:pPr>
      <w:r>
        <w:rPr>
          <w:color w:val="ff0000"/>
        </w:rPr>
        <w:t xml:space="preserve">4.5 Treffen die Aggregatoren aus dem Verlagsangebot eine eigene Auswahl der Titel, die für</w:t>
      </w:r>
      <w:r>
        <w:rPr>
          <w:color w:val="ff0000"/>
        </w:rPr>
        <w:t xml:space="preserve"> </w:t>
      </w:r>
      <w:r>
        <w:rPr>
          <w:color w:val="ff0000"/>
        </w:rPr>
        <w:t xml:space="preserve">Bibliotheken lizenziert werden, oder liegt die Auswahl bei den Bibliotheken oder den Verlagen?</w:t>
      </w:r>
      <w:r/>
    </w:p>
    <w:p>
      <w:r/>
      <w:commentRangeStart w:id="8"/>
      <w:r>
        <w:t xml:space="preserve">Nach meiner Einschätzung </w:t>
      </w:r>
      <w:commentRangeEnd w:id="8"/>
      <w:r>
        <w:commentReference w:id="8"/>
      </w:r>
      <w:r>
        <w:t xml:space="preserve">stellen die Aggregatoren die Pakete, die sie bei den Verlagen lizensieren vollständig zur Auswahl für die Bibliotheken zur Verfügung. Ein</w:t>
      </w:r>
      <w:r>
        <w:t xml:space="preserve">e</w:t>
      </w:r>
      <w:r>
        <w:t xml:space="preserve"> Vorauswahl findet über die Anzeige im Medienshop und über Empfehlungslisten statt.</w:t>
      </w:r>
      <w:r/>
    </w:p>
    <w:p>
      <w:pPr>
        <w:rPr>
          <w:color w:val="ff0000"/>
        </w:rPr>
      </w:pPr>
      <w:r>
        <w:rPr>
          <w:color w:val="ff0000"/>
        </w:rPr>
        <w:t xml:space="preserve">4.6 Welche Form / welches Dateiformat eines E-Books erhalten die Aggregatoren von den</w:t>
      </w:r>
      <w:r>
        <w:rPr>
          <w:color w:val="ff0000"/>
        </w:rPr>
        <w:t xml:space="preserve"> </w:t>
      </w:r>
      <w:r>
        <w:rPr>
          <w:color w:val="ff0000"/>
        </w:rPr>
        <w:t xml:space="preserve">Verlagen?</w:t>
      </w:r>
      <w:r/>
    </w:p>
    <w:p>
      <w:r>
        <w:t xml:space="preserve">Aus der Sicht der Öffentlichen Bibliotheken ist diese Frage nicht aussagekräftig zu beantworten.</w:t>
      </w:r>
      <w:r/>
    </w:p>
    <w:p>
      <w:pPr>
        <w:rPr>
          <w:color w:val="ff0000"/>
        </w:rPr>
      </w:pPr>
      <w:r>
        <w:rPr>
          <w:color w:val="ff0000"/>
        </w:rPr>
        <w:t xml:space="preserve">4.7 Welche Nutzungsrechte werden im Rahmen der Lizen</w:t>
      </w:r>
      <w:r>
        <w:rPr>
          <w:color w:val="ff0000"/>
        </w:rPr>
        <w:t xml:space="preserve">zierung von E-Books den Aggrega</w:t>
      </w:r>
      <w:r>
        <w:rPr>
          <w:color w:val="ff0000"/>
        </w:rPr>
        <w:t xml:space="preserve">toren von den Verlagen eingeräumt und welche Nutzungsrechte räumen die Aggregatoren den</w:t>
      </w:r>
      <w:r>
        <w:rPr>
          <w:color w:val="ff0000"/>
        </w:rPr>
        <w:t xml:space="preserve"> </w:t>
      </w:r>
      <w:r>
        <w:rPr>
          <w:color w:val="ff0000"/>
        </w:rPr>
        <w:t xml:space="preserve">Bibliotheken ein?</w:t>
      </w:r>
      <w:r/>
    </w:p>
    <w:p>
      <w:r>
        <w:t xml:space="preserve">Aus der Sicht der Öffentlichen Bibliotheken ist diese Frage nicht aussagekräftig zu beantworten.</w:t>
      </w:r>
      <w:r/>
    </w:p>
    <w:p>
      <w:pPr>
        <w:rPr>
          <w:b/>
        </w:rPr>
      </w:pPr>
      <w:r>
        <w:rPr>
          <w:b/>
        </w:rPr>
        <w:t xml:space="preserve">5. Restriktionen beim E-Lending</w:t>
      </w:r>
      <w:r/>
    </w:p>
    <w:p>
      <w:pPr>
        <w:rPr>
          <w:color w:val="ff0000"/>
        </w:rPr>
      </w:pPr>
      <w:r>
        <w:rPr>
          <w:color w:val="ff0000"/>
        </w:rPr>
        <w:t xml:space="preserve">5.1 Welcher Anteil der für Bibliotheken lizenzierten E-Books ist von Sperrfristen für den Verleih</w:t>
      </w:r>
      <w:r>
        <w:rPr>
          <w:color w:val="ff0000"/>
        </w:rPr>
        <w:t xml:space="preserve"> </w:t>
      </w:r>
      <w:r>
        <w:rPr>
          <w:color w:val="ff0000"/>
        </w:rPr>
        <w:t xml:space="preserve">(Windowing) betroffen?</w:t>
      </w:r>
      <w:r>
        <w:rPr>
          <w:color w:val="ff0000"/>
        </w:rPr>
        <w:t xml:space="preserve"> </w:t>
      </w:r>
      <w:r/>
    </w:p>
    <w:p>
      <w:r>
        <w:t xml:space="preserve">Aus meiner Sicht scheint diese Frage wenig zur Darstellung der jetzigen Herausforderungen beizutragen. Für den Auftrag der Bibliotheken ist es wesentlich, alle Medien anbieten zu können, die </w:t>
      </w:r>
      <w:r>
        <w:t xml:space="preserve">für </w:t>
      </w:r>
      <w:r>
        <w:t xml:space="preserve">die Versorgung der Bevölkerung mit Information und Unterhaltung relevant sind.</w:t>
      </w:r>
      <w:r/>
    </w:p>
    <w:p>
      <w:r>
        <w:t xml:space="preserve">Einen Eindruck gibt die Dokumentation des Lizenzinitiative Hessen </w:t>
      </w:r>
      <w:hyperlink r:id="rId9" w:tooltip="https://lizenzinitiative.onleiheverbundhessen.de/spiegel-bestseller.html" w:history="1">
        <w:r>
          <w:rPr>
            <w:rStyle w:val="603"/>
          </w:rPr>
          <w:t xml:space="preserve">https://lizenzinitiative.onleiheverbundhessen.de/spiegel-bestseller.html</w:t>
        </w:r>
      </w:hyperlink>
      <w:r>
        <w:t xml:space="preserve"> , die über einen signifikanten Zeitraum nachweist, dass die überwiegende Anzahl der Spiegel Bestseller aus den Bereichen Sachliteratur und Belletristik nicht für Bibliotheken zugänglich sind.</w:t>
      </w:r>
      <w:r/>
    </w:p>
    <w:p>
      <w:r>
        <w:t xml:space="preserve">Die Sperrfristen werden relativ willkürlich festgelegt. Eine Übersicht findet </w:t>
      </w:r>
      <w:r>
        <w:t xml:space="preserve">sich </w:t>
      </w:r>
      <w:r>
        <w:t xml:space="preserve">hier: </w:t>
      </w:r>
      <w:hyperlink r:id="rId10" w:tooltip="https://kundenportal.onleihe.de/lizenzuebersichtverlage" w:history="1">
        <w:r>
          <w:rPr>
            <w:rStyle w:val="603"/>
          </w:rPr>
          <w:t xml:space="preserve">https://kundenportal.onleihe.de/lizenzuebersichtverlage</w:t>
        </w:r>
      </w:hyperlink>
      <w:r>
        <w:t xml:space="preserve"> Es ist jeder Zeit möglich, dass Medien ohne Angabe von Gründen aus dem Verkauf zurückgezogen werden oder eine weitere Lizenzauflage nicht zu kaufen ist.</w:t>
      </w:r>
      <w:r/>
    </w:p>
    <w:p>
      <w:pPr>
        <w:rPr>
          <w:color w:val="ff0000"/>
        </w:rPr>
      </w:pPr>
      <w:r>
        <w:rPr>
          <w:color w:val="ff0000"/>
        </w:rPr>
        <w:t xml:space="preserve">5.2 Wie lang sind die in der Praxis vorkommenden Windowing-Fristen?</w:t>
      </w:r>
      <w:r>
        <w:rPr>
          <w:color w:val="ff0000"/>
        </w:rPr>
        <w:t xml:space="preserve"> </w:t>
      </w:r>
      <w:r/>
    </w:p>
    <w:p>
      <w:r>
        <w:t xml:space="preserve">Zwischen 12 Monaten pauschal, keine Frist und einer individuellen Festlegung ist alles möglich und wird in Einzelfällen auch na</w:t>
      </w:r>
      <w:r>
        <w:t xml:space="preserve">c</w:t>
      </w:r>
      <w:r>
        <w:t xml:space="preserve">h der Lizensierung verändert. </w:t>
      </w:r>
      <w:r/>
    </w:p>
    <w:p>
      <w:pPr>
        <w:rPr>
          <w:ins w:id="23" w:author="Kiefer, Andrea" w:date="2023-05-30T13:56:00Z"/>
        </w:rPr>
      </w:pPr>
      <w:r>
        <w:t xml:space="preserve">Vgl. </w:t>
      </w:r>
      <w:commentRangeStart w:id="9"/>
      <w:r>
        <w:fldChar w:fldCharType="begin"/>
      </w:r>
      <w:r>
        <w:instrText xml:space="preserve"> HYPERLINK "https://kundenportal.onleihe.de/lizenzuebersichtverlage" </w:instrText>
      </w:r>
      <w:r>
        <w:fldChar w:fldCharType="separate"/>
      </w:r>
      <w:r>
        <w:rPr>
          <w:rStyle w:val="603"/>
        </w:rPr>
        <w:t xml:space="preserve">https://kundenportal.onleihe.de/lizenzuebersichtverlage</w:t>
      </w:r>
      <w:r>
        <w:rPr>
          <w:rStyle w:val="603"/>
        </w:rPr>
        <w:fldChar w:fldCharType="end"/>
      </w:r>
      <w:r>
        <w:t xml:space="preserve"> </w:t>
      </w:r>
      <w:commentRangeEnd w:id="9"/>
      <w:r>
        <w:commentReference w:id="9"/>
      </w:r>
      <w:r>
        <w:rPr>
          <w:rStyle w:val="605"/>
        </w:rPr>
      </w:r>
      <w:ins w:id="24" w:author="Kiefer, Andrea" w:date="2023-05-30T13:56:00Z">
        <w:r/>
      </w:ins>
    </w:p>
    <w:p>
      <w:pPr>
        <w:rPr>
          <w:del w:id="25" w:author="Kiefer, Andrea" w:date="2023-05-30T14:22:00Z"/>
        </w:rPr>
      </w:pPr>
      <w:r/>
      <w:del w:id="26" w:author="Kiefer, Andrea" w:date="2023-05-30T14:22:00Z">
        <w:r/>
      </w:del>
    </w:p>
    <w:p>
      <w:pPr>
        <w:rPr>
          <w:color w:val="ff0000"/>
        </w:rPr>
      </w:pPr>
      <w:r>
        <w:rPr>
          <w:color w:val="ff0000"/>
        </w:rPr>
        <w:t xml:space="preserve">5.3 Kommt Windowing in allen oder nur in bestimmten inhaltlichen Teilgebieten / Genres vor?</w:t>
      </w:r>
      <w:r/>
    </w:p>
    <w:p>
      <w:r>
        <w:t xml:space="preserve">Sperrfristen für Medien gibt es nach meinem subjektiven Eindruck an allen Stellen, sobald es interessant wird.</w:t>
      </w:r>
      <w:r/>
    </w:p>
    <w:p>
      <w:pPr>
        <w:rPr>
          <w:color w:val="ff0000"/>
        </w:rPr>
      </w:pPr>
      <w:r>
        <w:rPr>
          <w:color w:val="ff0000"/>
        </w:rPr>
        <w:t xml:space="preserve">5.4 Werden wissenschaftliche Werke und Sachbücher hinsichtlich sonstiger Beschränkungen</w:t>
      </w:r>
      <w:r>
        <w:rPr>
          <w:color w:val="ff0000"/>
        </w:rPr>
        <w:t xml:space="preserve"> </w:t>
      </w:r>
      <w:r>
        <w:rPr>
          <w:color w:val="ff0000"/>
        </w:rPr>
        <w:t xml:space="preserve">anders behandelt als etwa Unterhaltungsliteratur?</w:t>
      </w:r>
      <w:r/>
    </w:p>
    <w:p>
      <w:r>
        <w:t xml:space="preserve">In den letzten Jahren hat auch die Zugänglichkeit für Sach- und Fachliteratur stark abgenommen bzw. wurde verzögert.</w:t>
      </w:r>
      <w:r/>
    </w:p>
    <w:p>
      <w:pPr>
        <w:rPr>
          <w:color w:val="ff0000"/>
        </w:rPr>
      </w:pPr>
      <w:r>
        <w:rPr>
          <w:color w:val="ff0000"/>
        </w:rPr>
        <w:t xml:space="preserve">5.5 Gibt es aus Ihrer Sicht Alternativen zum Windowing, m</w:t>
      </w:r>
      <w:r>
        <w:rPr>
          <w:color w:val="ff0000"/>
        </w:rPr>
        <w:t xml:space="preserve">it denen man den dahinterstehen</w:t>
      </w:r>
      <w:r>
        <w:rPr>
          <w:color w:val="ff0000"/>
        </w:rPr>
        <w:t xml:space="preserve">den wirtschaftlichen Interessen gerecht werden könnte?</w:t>
      </w:r>
      <w:r/>
    </w:p>
    <w:p>
      <w:r>
        <w:t xml:space="preserve">Da kann es sicher Gestaltungsspielraum geben, wenn Transparenz hergestellt wird und die Ansprüche der Urheber ausreichend beachtet werden.</w:t>
      </w:r>
      <w:r/>
    </w:p>
    <w:p>
      <w:pPr>
        <w:rPr>
          <w:color w:val="ff0000"/>
        </w:rPr>
      </w:pPr>
      <w:r>
        <w:rPr>
          <w:color w:val="ff0000"/>
        </w:rPr>
        <w:t xml:space="preserve">5.6 Welche anderen Limitierungen (z.B. maximale Anzahl an Ausleihen pro E-Book; Maximalausleihdauer pro E-Book) sind üblich und in welchem Umfang sind diese Teil der aktuellen Verträge?</w:t>
      </w:r>
      <w:r/>
    </w:p>
    <w:p>
      <w:r>
        <w:t xml:space="preserve">Aus der Sicht der Öffentlichen Bibliotheken ist diese Frage nicht aussagekräftig zu beantworten.</w:t>
      </w:r>
      <w:r/>
    </w:p>
    <w:p>
      <w:pPr>
        <w:rPr>
          <w:b/>
        </w:rPr>
      </w:pPr>
      <w:r>
        <w:rPr>
          <w:b/>
        </w:rPr>
      </w:r>
      <w:r/>
    </w:p>
    <w:p>
      <w:pPr>
        <w:rPr>
          <w:b/>
        </w:rPr>
      </w:pPr>
      <w:r>
        <w:rPr>
          <w:b/>
        </w:rPr>
      </w:r>
      <w:r/>
    </w:p>
    <w:p>
      <w:pPr>
        <w:rPr>
          <w:b/>
        </w:rPr>
      </w:pPr>
      <w:r>
        <w:rPr>
          <w:b/>
        </w:rPr>
        <w:t xml:space="preserve">6. Ausblick</w:t>
      </w:r>
      <w:r/>
    </w:p>
    <w:p>
      <w:pPr>
        <w:rPr>
          <w:color w:val="ff0000"/>
        </w:rPr>
      </w:pPr>
      <w:r>
        <w:rPr>
          <w:color w:val="ff0000"/>
        </w:rPr>
        <w:t xml:space="preserve">6.1 Wie wirken sich kommerzielle Abonnement-Modelle und Streaming-Angebote auf die Verfügbarkeit von und die Nachfrage nach E-Books in Bibliotheken aus?</w:t>
      </w:r>
      <w:r/>
    </w:p>
    <w:p>
      <w:r>
        <w:t xml:space="preserve">Neben Öffentlichen Bibliotheken gab es schon immer Buchclubs und Leihbibliotheken. </w:t>
      </w:r>
      <w:r>
        <w:t xml:space="preserve">Das beeinflusst die Aufgabe der Öffentlichen Bibliotheken der Gewährleistung des Zugangs zu Information und Unterhaltung für alle Bürger in keiner Weise.</w:t>
      </w:r>
      <w:r/>
    </w:p>
    <w:p>
      <w:pPr>
        <w:rPr>
          <w:color w:val="ff0000"/>
        </w:rPr>
      </w:pPr>
      <w:r>
        <w:rPr>
          <w:color w:val="ff0000"/>
        </w:rPr>
        <w:t xml:space="preserve">6.2 Wie wirken sich andere mediale Angebote (z.B. Hörbücher) auf die Nachfrage nach E-Books in Bibliotheken aus?</w:t>
      </w:r>
      <w:r/>
    </w:p>
    <w:p>
      <w:r>
        <w:t xml:space="preserve">Hörbücher spielen für viele Zielgruppen eine wichtige Rolle (Reisende, Seheingeschränkte etc</w:t>
      </w:r>
      <w:r>
        <w:t xml:space="preserve">.) und werden digital über die E</w:t>
      </w:r>
      <w:r>
        <w:t xml:space="preserve">-Ausleiheplattformen angeboten.</w:t>
      </w:r>
      <w:r/>
    </w:p>
    <w:p>
      <w:pPr>
        <w:rPr>
          <w:color w:val="ff0000"/>
        </w:rPr>
      </w:pPr>
      <w:r>
        <w:rPr>
          <w:color w:val="ff0000"/>
        </w:rPr>
        <w:t xml:space="preserve">6.3 Gibt es aus Ihrer Sicht sonstige Aspekte, die für das Verständnis und die Bewertung der aktuellen Rahmenbedingungen für das E-Lending bedeutsam sind?</w:t>
      </w:r>
      <w:r/>
    </w:p>
    <w:p>
      <w:r>
        <w:t xml:space="preserve">Die B</w:t>
      </w:r>
      <w:r>
        <w:t xml:space="preserve">ibl</w:t>
      </w:r>
      <w:r>
        <w:t xml:space="preserve">iotheken müssen die Entscheidung behalten, was sie für ihre Aufgabenerfüllung anschaffen, analog und digital (und im Idealfall, wie lange sie es behalten)</w:t>
      </w:r>
      <w:r>
        <w:t xml:space="preserve">.</w:t>
      </w:r>
      <w:r/>
    </w:p>
    <w:p>
      <w:pPr>
        <w:rPr>
          <w:color w:val="ff0000"/>
        </w:rPr>
      </w:pPr>
      <w:r>
        <w:rPr>
          <w:color w:val="ff0000"/>
        </w:rPr>
        <w:t xml:space="preserve">6.4 Welche Schritte sollten aus Ihrer Sicht unternommen werden, damit die Rahmenbedingungen für das E-Lending fair ausgestaltet sind?</w:t>
      </w:r>
      <w:r/>
    </w:p>
    <w:p>
      <w:r>
        <w:t xml:space="preserve">Das System e-Lending sollte grundsätzlich transparenter und geregelter werden, um den Markt für andere Anbieter zu öffnen und die Urheber </w:t>
      </w:r>
      <w:r>
        <w:t xml:space="preserve">sinnvoll zu beteiligen</w:t>
      </w:r>
      <w:r>
        <w:t xml:space="preserve">.</w:t>
      </w:r>
      <w:r/>
    </w:p>
    <w:p>
      <w:pPr>
        <w:rPr>
          <w:color w:val="ff0000"/>
        </w:rPr>
      </w:pPr>
      <w:r>
        <w:rPr>
          <w:color w:val="ff0000"/>
        </w:rPr>
        <w:t xml:space="preserve">6.5 Halten Sie ein gesetzgeberisches Tätigwerden im Urheberrecht für erforderlich? Bitte begründen Sie Ihre Antwort kurz.</w:t>
      </w:r>
      <w:r/>
    </w:p>
    <w:p>
      <w:r>
        <w:t xml:space="preserve">Deutschland hat ein gut</w:t>
      </w:r>
      <w:r>
        <w:t xml:space="preserve">es Buchpreisbindungsgesetz, das</w:t>
      </w:r>
      <w:r>
        <w:t xml:space="preserve"> den Buchmarkt so aufstellt, dass eine bunte Palette wichtiger und interessanter Titel erscheinen kann und die Urheber (nicht nur von Bestsellern) adäquat vergütet werden. Das ist auch für den </w:t>
      </w:r>
      <w:r>
        <w:t xml:space="preserve">E</w:t>
      </w:r>
      <w:r>
        <w:t xml:space="preserve">-Medien-Markt sinnvoll. Bibliotheken haben in diesem System einen wichtigen Platz als Vermittler von Literatur und vor allem in der Leseförderung.</w:t>
      </w:r>
      <w:r/>
    </w:p>
    <w:sectPr>
      <w:footnotePr/>
      <w:endnotePr/>
      <w:type w:val="nextPage"/>
      <w:pgSz w:w="11906" w:h="16838" w:orient="portrait"/>
      <w:pgMar w:top="1417" w:right="1417" w:bottom="1134" w:left="1417" w:header="708" w:footer="708" w:gutter="0"/>
      <w:cols w:num="1" w:sep="0" w:space="708" w:equalWidth="1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9" w:author="Kiefer, Andrea" w:date="2023-05-30T14:22:00Z" w:initials="KA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diese Links sind nur mit Passwort nutzbar</w:t>
      </w:r>
    </w:p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/>
      </w:r>
    </w:p>
  </w:comment>
  <w:comment w:id="8" w:author="Kiefer, Andrea" w:date="2023-05-30T14:24:00Z" w:initials="KA">
    <w:p w14:paraId="00000003" w14:textId="00000003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Tragen das alle mit? Dann vielleicht dafür: ‚Prinzipiell‘</w:t>
      </w:r>
    </w:p>
  </w:comment>
  <w:comment w:id="7" w:author="Kiefer, Andrea" w:date="2023-05-30T14:27:00Z" w:initials="KA">
    <w:p w14:paraId="00000004" w14:textId="00000004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Vorschlag: ‚Aus unserer Sicht‘</w:t>
      </w:r>
    </w:p>
  </w:comment>
  <w:comment w:id="6" w:author="Kiefer, Andrea" w:date="2023-05-30T14:28:00Z" w:initials="KA">
    <w:p w14:paraId="00000005" w14:textId="00000005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Auch in Sachsen-Anhalt</w:t>
      </w:r>
    </w:p>
  </w:comment>
  <w:comment w:id="5" w:author="Kiefer, Andrea" w:date="2023-05-30T14:40:00Z" w:initials="KA">
    <w:p w14:paraId="00000006" w14:textId="00000006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Viel bekommen die Autoren ja nicht, aber über eine Höhe zu verhandeln ist nicht unsere Angelegenheit.</w:t>
      </w:r>
    </w:p>
  </w:comment>
  <w:comment w:id="4" w:author="Kiefer, Andrea" w:date="2023-05-30T14:29:00Z" w:initials="KA">
    <w:p w14:paraId="00000007" w14:textId="00000007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Vorschlag: Aus unserer Perspektive</w:t>
      </w:r>
    </w:p>
  </w:comment>
  <w:comment w:id="3" w:author="Kiefer, Andrea" w:date="2023-05-30T14:21:00Z" w:initials="KA">
    <w:p w14:paraId="00000008" w14:textId="00000008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Um E-Books ergänzt</w:t>
      </w:r>
    </w:p>
  </w:comment>
  <w:comment w:id="2" w:author="Kiefer, Andrea" w:date="2023-05-30T14:20:00Z" w:initials="KA">
    <w:p w14:paraId="00000009" w14:textId="00000009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 Würde ich als nicht so relevant nach unten schieben </w:t>
      </w:r>
    </w:p>
  </w:comment>
  <w:comment w:id="1" w:author="Kiefer, Andrea" w:date="2023-05-30T14:20:00Z" w:initials="KA">
    <w:p w14:paraId="0000000A" w14:textId="0000000A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/>
      </w:r>
    </w:p>
  </w:comment>
  <w:comment w:id="0" w:author="Kiefer, Andrea" w:date="2023-05-30T14:30:00Z" w:initials="KA">
    <w:p w14:paraId="0000000B" w14:textId="0000000B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Aus unserer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2" w15:done="0"/>
  <w15:commentEx w15:paraId="00000003" w15:done="0"/>
  <w15:commentEx w15:paraId="00000004" w15:done="0"/>
  <w15:commentEx w15:paraId="00000005" w15:done="0"/>
  <w15:commentEx w15:paraId="00000006" w15:done="0"/>
  <w15:commentEx w15:paraId="00000007" w15:done="0"/>
  <w15:commentEx w15:paraId="00000008" w15:done="0"/>
  <w15:commentEx w15:paraId="00000009" w15:done="0"/>
  <w15:commentEx w15:paraId="0000000A" w15:done="0"/>
  <w15:commentEx w15:paraId="0000000B" w15:done="0"/>
</w15:commentsEx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2" w16cid:durableId="1BCEDE82"/>
  <w16cid:commentId w16cid:paraId="00000003" w16cid:durableId="2E64A5AF"/>
  <w16cid:commentId w16cid:paraId="00000004" w16cid:durableId="4E496C60"/>
  <w16cid:commentId w16cid:paraId="00000005" w16cid:durableId="140278CC"/>
  <w16cid:commentId w16cid:paraId="00000006" w16cid:durableId="282A9459"/>
  <w16cid:commentId w16cid:paraId="00000007" w16cid:durableId="6828B859"/>
  <w16cid:commentId w16cid:paraId="00000008" w16cid:durableId="4AFE0A7F"/>
  <w16cid:commentId w16cid:paraId="00000009" w16cid:durableId="00834BFB"/>
  <w16cid:commentId w16cid:paraId="0000000A" w16cid:durableId="4FCA5596"/>
  <w16cid:commentId w16cid:paraId="0000000B" w16cid:durableId="5FD898A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iefer, Andrea">
    <w15:presenceInfo w15:providerId="None" w15:userId="Kiefer, Andre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9"/>
    <w:next w:val="59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0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9"/>
    <w:next w:val="59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0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9"/>
    <w:next w:val="59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0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9"/>
    <w:next w:val="59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0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9"/>
    <w:next w:val="59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0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9"/>
    <w:next w:val="59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0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9"/>
    <w:next w:val="59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0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9"/>
    <w:next w:val="59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0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9"/>
    <w:next w:val="59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0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9"/>
    <w:next w:val="59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00"/>
    <w:link w:val="34"/>
    <w:uiPriority w:val="10"/>
    <w:rPr>
      <w:sz w:val="48"/>
      <w:szCs w:val="48"/>
    </w:rPr>
  </w:style>
  <w:style w:type="paragraph" w:styleId="36">
    <w:name w:val="Subtitle"/>
    <w:basedOn w:val="599"/>
    <w:next w:val="59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00"/>
    <w:link w:val="36"/>
    <w:uiPriority w:val="11"/>
    <w:rPr>
      <w:sz w:val="24"/>
      <w:szCs w:val="24"/>
    </w:rPr>
  </w:style>
  <w:style w:type="paragraph" w:styleId="38">
    <w:name w:val="Quote"/>
    <w:basedOn w:val="599"/>
    <w:next w:val="59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9"/>
    <w:next w:val="59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00"/>
    <w:link w:val="42"/>
    <w:uiPriority w:val="99"/>
  </w:style>
  <w:style w:type="paragraph" w:styleId="44">
    <w:name w:val="Footer"/>
    <w:basedOn w:val="59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00"/>
    <w:link w:val="44"/>
    <w:uiPriority w:val="99"/>
  </w:style>
  <w:style w:type="paragraph" w:styleId="46">
    <w:name w:val="Caption"/>
    <w:basedOn w:val="599"/>
    <w:next w:val="5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0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59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00"/>
    <w:uiPriority w:val="99"/>
    <w:unhideWhenUsed/>
    <w:rPr>
      <w:vertAlign w:val="superscript"/>
    </w:rPr>
  </w:style>
  <w:style w:type="paragraph" w:styleId="178">
    <w:name w:val="endnote text"/>
    <w:basedOn w:val="59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00"/>
    <w:uiPriority w:val="99"/>
    <w:semiHidden/>
    <w:unhideWhenUsed/>
    <w:rPr>
      <w:vertAlign w:val="superscript"/>
    </w:rPr>
  </w:style>
  <w:style w:type="paragraph" w:styleId="181">
    <w:name w:val="toc 1"/>
    <w:basedOn w:val="599"/>
    <w:next w:val="59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9"/>
    <w:next w:val="59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9"/>
    <w:next w:val="59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9"/>
    <w:next w:val="59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9"/>
    <w:next w:val="59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9"/>
    <w:next w:val="59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9"/>
    <w:next w:val="59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9"/>
    <w:next w:val="59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9"/>
    <w:next w:val="59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9"/>
    <w:next w:val="599"/>
    <w:uiPriority w:val="99"/>
    <w:unhideWhenUsed/>
    <w:pPr>
      <w:spacing w:after="0" w:afterAutospacing="0"/>
    </w:pPr>
  </w:style>
  <w:style w:type="paragraph" w:styleId="599" w:default="1">
    <w:name w:val="Normal"/>
    <w:qFormat/>
  </w:style>
  <w:style w:type="character" w:styleId="600" w:default="1">
    <w:name w:val="Default Paragraph Font"/>
    <w:uiPriority w:val="1"/>
    <w:semiHidden/>
    <w:unhideWhenUsed/>
  </w:style>
  <w:style w:type="table" w:styleId="60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2" w:default="1">
    <w:name w:val="No List"/>
    <w:uiPriority w:val="99"/>
    <w:semiHidden/>
    <w:unhideWhenUsed/>
  </w:style>
  <w:style w:type="character" w:styleId="603">
    <w:name w:val="Hyperlink"/>
    <w:basedOn w:val="600"/>
    <w:uiPriority w:val="99"/>
    <w:unhideWhenUsed/>
    <w:rPr>
      <w:color w:val="0000ff" w:themeColor="hyperlink"/>
      <w:u w:val="single"/>
    </w:rPr>
  </w:style>
  <w:style w:type="character" w:styleId="604">
    <w:name w:val="FollowedHyperlink"/>
    <w:basedOn w:val="600"/>
    <w:uiPriority w:val="99"/>
    <w:semiHidden/>
    <w:unhideWhenUsed/>
    <w:rPr>
      <w:color w:val="800080" w:themeColor="followedHyperlink"/>
      <w:u w:val="single"/>
    </w:rPr>
  </w:style>
  <w:style w:type="character" w:styleId="605">
    <w:name w:val="annotation reference"/>
    <w:basedOn w:val="600"/>
    <w:uiPriority w:val="99"/>
    <w:semiHidden/>
    <w:unhideWhenUsed/>
    <w:rPr>
      <w:sz w:val="16"/>
      <w:szCs w:val="16"/>
    </w:rPr>
  </w:style>
  <w:style w:type="paragraph" w:styleId="606">
    <w:name w:val="annotation text"/>
    <w:basedOn w:val="599"/>
    <w:link w:val="607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607" w:customStyle="1">
    <w:name w:val="Kommentartext Zchn"/>
    <w:basedOn w:val="600"/>
    <w:link w:val="606"/>
    <w:uiPriority w:val="99"/>
    <w:semiHidden/>
    <w:rPr>
      <w:sz w:val="20"/>
      <w:szCs w:val="20"/>
    </w:rPr>
  </w:style>
  <w:style w:type="paragraph" w:styleId="608">
    <w:name w:val="annotation subject"/>
    <w:basedOn w:val="606"/>
    <w:next w:val="606"/>
    <w:link w:val="609"/>
    <w:uiPriority w:val="99"/>
    <w:semiHidden/>
    <w:unhideWhenUsed/>
    <w:rPr>
      <w:b/>
      <w:bCs/>
    </w:rPr>
  </w:style>
  <w:style w:type="character" w:styleId="609" w:customStyle="1">
    <w:name w:val="Kommentarthema Zchn"/>
    <w:basedOn w:val="607"/>
    <w:link w:val="608"/>
    <w:uiPriority w:val="99"/>
    <w:semiHidden/>
    <w:rPr>
      <w:b/>
      <w:bCs/>
      <w:sz w:val="20"/>
      <w:szCs w:val="20"/>
    </w:rPr>
  </w:style>
  <w:style w:type="paragraph" w:styleId="610">
    <w:name w:val="Balloon Text"/>
    <w:basedOn w:val="599"/>
    <w:link w:val="61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11" w:customStyle="1">
    <w:name w:val="Sprechblasentext Zchn"/>
    <w:basedOn w:val="600"/>
    <w:link w:val="610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Relationship Id="rId9" Type="http://schemas.openxmlformats.org/officeDocument/2006/relationships/hyperlink" Target="https://lizenzinitiative.onleiheverbundhessen.de/spiegel-bestseller.html" TargetMode="External"/><Relationship Id="rId10" Type="http://schemas.openxmlformats.org/officeDocument/2006/relationships/hyperlink" Target="https://kundenportal.onleihe.de/lizenzuebersichtverlage" TargetMode="External"/><Relationship Id="rId11" Type="http://schemas.openxmlformats.org/officeDocument/2006/relationships/comments" Target="comments.xml" /><Relationship Id="rId12" Type="http://schemas.microsoft.com/office/2011/relationships/commentsExtended" Target="commentsExtended.xml" /><Relationship Id="rId13" Type="http://schemas.microsoft.com/office/2016/09/relationships/commentsIds" Target="commentsIds.xml" /><Relationship Id="rId14" Type="http://schemas.microsoft.com/office/2011/relationships/people" Target="people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Larissa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onlyoffice/7.3.3.49</Application>
  <Company>Stadtverwaltung Erfurt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Brunner, Sabine</dc:creator>
  <cp:lastModifiedBy>Robert Langer (Gast)</cp:lastModifiedBy>
  <cp:revision>6</cp:revision>
  <dcterms:created xsi:type="dcterms:W3CDTF">2023-05-30T11:59:00Z</dcterms:created>
  <dcterms:modified xsi:type="dcterms:W3CDTF">2023-05-30T14:12:31Z</dcterms:modified>
</cp:coreProperties>
</file>